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DE8EE" w14:textId="77777777" w:rsidR="00546722" w:rsidRDefault="00546722" w:rsidP="0030085B">
      <w:pPr>
        <w:jc w:val="center"/>
        <w:rPr>
          <w:rFonts w:ascii="Century Gothic" w:hAnsi="Century Gothic"/>
          <w:b/>
          <w:bCs/>
          <w:sz w:val="36"/>
          <w:szCs w:val="36"/>
        </w:rPr>
      </w:pPr>
    </w:p>
    <w:p w14:paraId="791FF60D" w14:textId="77777777" w:rsidR="001810CD" w:rsidRDefault="001810CD" w:rsidP="0030085B">
      <w:pPr>
        <w:jc w:val="center"/>
        <w:rPr>
          <w:rFonts w:ascii="Century Gothic" w:hAnsi="Century Gothic"/>
          <w:b/>
          <w:bCs/>
          <w:sz w:val="36"/>
          <w:szCs w:val="36"/>
        </w:rPr>
      </w:pPr>
    </w:p>
    <w:p w14:paraId="5369DF46" w14:textId="77777777" w:rsidR="00546722" w:rsidRDefault="00546722" w:rsidP="0030085B">
      <w:pPr>
        <w:jc w:val="center"/>
        <w:rPr>
          <w:rFonts w:ascii="Century Gothic" w:hAnsi="Century Gothic"/>
          <w:b/>
          <w:bCs/>
          <w:sz w:val="36"/>
          <w:szCs w:val="36"/>
        </w:rPr>
      </w:pPr>
    </w:p>
    <w:p w14:paraId="71BE0D85" w14:textId="6B7DC7E0" w:rsidR="0030085B" w:rsidRPr="0030085B" w:rsidRDefault="0030085B" w:rsidP="0030085B">
      <w:pPr>
        <w:jc w:val="center"/>
        <w:rPr>
          <w:rFonts w:ascii="Century Gothic" w:hAnsi="Century Gothic"/>
          <w:b/>
          <w:bCs/>
          <w:sz w:val="36"/>
          <w:szCs w:val="36"/>
        </w:rPr>
      </w:pPr>
      <w:r w:rsidRPr="0030085B">
        <w:rPr>
          <w:rFonts w:ascii="Century Gothic" w:hAnsi="Century Gothic"/>
          <w:b/>
          <w:bCs/>
          <w:sz w:val="36"/>
          <w:szCs w:val="36"/>
        </w:rPr>
        <w:t>POLITICA DELLA RESPONSABILITA’ SOCIALE</w:t>
      </w:r>
    </w:p>
    <w:p w14:paraId="69E885A1" w14:textId="77777777" w:rsidR="0030085B" w:rsidRDefault="0030085B" w:rsidP="0030085B">
      <w:pPr>
        <w:jc w:val="center"/>
        <w:rPr>
          <w:rFonts w:ascii="Century Gothic" w:hAnsi="Century Gothic"/>
          <w:b/>
          <w:bCs/>
          <w:sz w:val="32"/>
          <w:szCs w:val="32"/>
        </w:rPr>
      </w:pPr>
    </w:p>
    <w:p w14:paraId="41A21415" w14:textId="01E93024" w:rsidR="0030085B" w:rsidRDefault="0030085B" w:rsidP="0030085B">
      <w:pPr>
        <w:jc w:val="center"/>
        <w:rPr>
          <w:rFonts w:ascii="Century Gothic" w:hAnsi="Century Gothic"/>
          <w:b/>
          <w:bCs/>
          <w:sz w:val="32"/>
          <w:szCs w:val="32"/>
        </w:rPr>
      </w:pPr>
      <w:r w:rsidRPr="0030085B">
        <w:rPr>
          <w:rFonts w:ascii="Century Gothic" w:hAnsi="Century Gothic"/>
          <w:b/>
          <w:bCs/>
          <w:sz w:val="32"/>
          <w:szCs w:val="32"/>
        </w:rPr>
        <w:t xml:space="preserve">in conformità ai requisiti dell’Allegato A </w:t>
      </w:r>
    </w:p>
    <w:p w14:paraId="034B72C9" w14:textId="77777777" w:rsidR="0030085B" w:rsidRDefault="0030085B" w:rsidP="0030085B">
      <w:pPr>
        <w:jc w:val="center"/>
        <w:rPr>
          <w:rFonts w:ascii="Century Gothic" w:hAnsi="Century Gothic"/>
          <w:b/>
          <w:bCs/>
        </w:rPr>
      </w:pPr>
      <w:r w:rsidRPr="0030085B">
        <w:rPr>
          <w:rFonts w:ascii="Century Gothic" w:hAnsi="Century Gothic"/>
          <w:b/>
          <w:bCs/>
          <w:sz w:val="32"/>
          <w:szCs w:val="32"/>
        </w:rPr>
        <w:t>della norma PAS 24000</w:t>
      </w:r>
      <w:r w:rsidR="00A96AA1">
        <w:rPr>
          <w:rFonts w:ascii="Century Gothic" w:hAnsi="Century Gothic"/>
          <w:b/>
          <w:bCs/>
        </w:rPr>
        <w:br w:type="page"/>
      </w:r>
    </w:p>
    <w:p w14:paraId="2D8B36F1" w14:textId="77777777" w:rsidR="0030085B" w:rsidRDefault="0030085B" w:rsidP="0030085B">
      <w:pPr>
        <w:jc w:val="center"/>
        <w:rPr>
          <w:rFonts w:ascii="Century Gothic" w:hAnsi="Century Gothic"/>
          <w:b/>
          <w:bCs/>
        </w:rPr>
      </w:pPr>
    </w:p>
    <w:p w14:paraId="68A815EE" w14:textId="77777777" w:rsidR="00AF013D" w:rsidRDefault="00AF013D" w:rsidP="00AF013D">
      <w:pPr>
        <w:ind w:left="851"/>
        <w:jc w:val="center"/>
        <w:rPr>
          <w:rFonts w:ascii="Century Gothic" w:hAnsi="Century Gothic"/>
        </w:rPr>
      </w:pPr>
      <w:r>
        <w:rPr>
          <w:rFonts w:ascii="Century Gothic" w:hAnsi="Century Gothic"/>
        </w:rPr>
        <w:t>GESTIONE DEL DOCUMENTO</w:t>
      </w:r>
    </w:p>
    <w:p w14:paraId="135E2C6C" w14:textId="77777777" w:rsidR="00AF013D" w:rsidRPr="00CA1740" w:rsidRDefault="00AF013D" w:rsidP="00AF013D">
      <w:pPr>
        <w:ind w:left="851"/>
        <w:jc w:val="center"/>
        <w:rPr>
          <w:rFonts w:ascii="Century Gothic" w:hAnsi="Century Gothic"/>
        </w:rPr>
      </w:pPr>
      <w:r>
        <w:rPr>
          <w:rFonts w:ascii="Century Gothic" w:hAnsi="Century Gothic"/>
          <w:b/>
          <w:bCs/>
        </w:rPr>
        <w:t xml:space="preserve">Il documento si trova in Ed. 1 </w:t>
      </w:r>
      <w:r w:rsidRPr="00CA1740">
        <w:rPr>
          <w:rFonts w:ascii="Century Gothic" w:hAnsi="Century Gothic"/>
          <w:b/>
          <w:bCs/>
        </w:rPr>
        <w:t>Rev</w:t>
      </w:r>
      <w:r>
        <w:rPr>
          <w:rFonts w:ascii="Century Gothic" w:hAnsi="Century Gothic"/>
          <w:b/>
          <w:bCs/>
        </w:rPr>
        <w:t>.</w:t>
      </w:r>
      <w:r w:rsidRPr="00CA1740">
        <w:rPr>
          <w:rFonts w:ascii="Century Gothic" w:hAnsi="Century Gothic"/>
          <w:b/>
          <w:bCs/>
        </w:rPr>
        <w:t xml:space="preserve"> 00</w:t>
      </w:r>
      <w:r w:rsidRPr="00CA1740">
        <w:rPr>
          <w:rFonts w:ascii="Century Gothic" w:hAnsi="Century Gothic"/>
        </w:rPr>
        <w:t xml:space="preserve"> – </w:t>
      </w:r>
      <w:r>
        <w:rPr>
          <w:rFonts w:ascii="Century Gothic" w:hAnsi="Century Gothic"/>
        </w:rPr>
        <w:t>05</w:t>
      </w:r>
      <w:r w:rsidRPr="00CA1740">
        <w:rPr>
          <w:rFonts w:ascii="Century Gothic" w:hAnsi="Century Gothic"/>
        </w:rPr>
        <w:t>/</w:t>
      </w:r>
      <w:r>
        <w:rPr>
          <w:rFonts w:ascii="Century Gothic" w:hAnsi="Century Gothic"/>
        </w:rPr>
        <w:t>05</w:t>
      </w:r>
      <w:r w:rsidRPr="00CA1740">
        <w:rPr>
          <w:rFonts w:ascii="Century Gothic" w:hAnsi="Century Gothic"/>
        </w:rPr>
        <w:t>/202</w:t>
      </w:r>
      <w:r>
        <w:rPr>
          <w:rFonts w:ascii="Century Gothic" w:hAnsi="Century Gothic"/>
        </w:rPr>
        <w:t>5</w:t>
      </w:r>
    </w:p>
    <w:p w14:paraId="1EDAE05C" w14:textId="77777777" w:rsidR="00AF013D" w:rsidRDefault="00AF013D" w:rsidP="00AF013D">
      <w:pPr>
        <w:ind w:left="851"/>
        <w:jc w:val="center"/>
        <w:rPr>
          <w:rFonts w:ascii="Century Gothic" w:hAnsi="Century Gothic"/>
        </w:rPr>
      </w:pPr>
    </w:p>
    <w:p w14:paraId="4DDDFAF1" w14:textId="77777777" w:rsidR="00AF013D" w:rsidRPr="00CA1740" w:rsidRDefault="00AF013D" w:rsidP="00AF013D">
      <w:pPr>
        <w:ind w:left="851"/>
        <w:jc w:val="center"/>
        <w:rPr>
          <w:rFonts w:ascii="Century Gothic" w:hAnsi="Century Gothic"/>
        </w:rPr>
      </w:pPr>
      <w:r>
        <w:rPr>
          <w:rFonts w:ascii="Century Gothic" w:hAnsi="Century Gothic"/>
        </w:rPr>
        <w:t xml:space="preserve">Elenco delle edizioni e revisioni </w:t>
      </w:r>
    </w:p>
    <w:tbl>
      <w:tblPr>
        <w:tblW w:w="4726" w:type="pct"/>
        <w:jc w:val="center"/>
        <w:tblCellMar>
          <w:left w:w="28" w:type="dxa"/>
          <w:right w:w="28" w:type="dxa"/>
        </w:tblCellMar>
        <w:tblLook w:val="0000" w:firstRow="0" w:lastRow="0" w:firstColumn="0" w:lastColumn="0" w:noHBand="0" w:noVBand="0"/>
      </w:tblPr>
      <w:tblGrid>
        <w:gridCol w:w="1099"/>
        <w:gridCol w:w="1095"/>
        <w:gridCol w:w="1522"/>
        <w:gridCol w:w="6183"/>
      </w:tblGrid>
      <w:tr w:rsidR="00AF013D" w:rsidRPr="000B24E2" w14:paraId="547D2B6B" w14:textId="77777777" w:rsidTr="008A233E">
        <w:trPr>
          <w:jc w:val="center"/>
        </w:trPr>
        <w:tc>
          <w:tcPr>
            <w:tcW w:w="555" w:type="pct"/>
            <w:tcBorders>
              <w:top w:val="single" w:sz="6" w:space="0" w:color="auto"/>
              <w:left w:val="single" w:sz="6" w:space="0" w:color="auto"/>
              <w:right w:val="single" w:sz="6" w:space="0" w:color="auto"/>
            </w:tcBorders>
            <w:shd w:val="pct10" w:color="auto" w:fill="auto"/>
          </w:tcPr>
          <w:p w14:paraId="57F0E15E" w14:textId="77777777" w:rsidR="00AF013D" w:rsidRPr="000B24E2" w:rsidRDefault="00AF013D" w:rsidP="008A233E">
            <w:pPr>
              <w:jc w:val="center"/>
              <w:rPr>
                <w:rFonts w:ascii="Century Gothic" w:hAnsi="Century Gothic"/>
                <w:b/>
              </w:rPr>
            </w:pPr>
            <w:r>
              <w:rPr>
                <w:rFonts w:ascii="Century Gothic" w:hAnsi="Century Gothic"/>
                <w:b/>
              </w:rPr>
              <w:t>Edizione</w:t>
            </w:r>
          </w:p>
        </w:tc>
        <w:tc>
          <w:tcPr>
            <w:tcW w:w="553" w:type="pct"/>
            <w:tcBorders>
              <w:top w:val="single" w:sz="6" w:space="0" w:color="auto"/>
              <w:left w:val="single" w:sz="6" w:space="0" w:color="auto"/>
              <w:right w:val="single" w:sz="6" w:space="0" w:color="auto"/>
            </w:tcBorders>
            <w:shd w:val="pct10" w:color="auto" w:fill="auto"/>
          </w:tcPr>
          <w:p w14:paraId="4F02A99D" w14:textId="77777777" w:rsidR="00AF013D" w:rsidRPr="000B24E2" w:rsidRDefault="00AF013D" w:rsidP="008A233E">
            <w:pPr>
              <w:jc w:val="center"/>
              <w:rPr>
                <w:rFonts w:ascii="Century Gothic" w:hAnsi="Century Gothic"/>
                <w:b/>
              </w:rPr>
            </w:pPr>
            <w:r>
              <w:rPr>
                <w:rFonts w:ascii="Century Gothic" w:hAnsi="Century Gothic"/>
                <w:b/>
              </w:rPr>
              <w:t>Revisione</w:t>
            </w:r>
          </w:p>
        </w:tc>
        <w:tc>
          <w:tcPr>
            <w:tcW w:w="769" w:type="pct"/>
            <w:tcBorders>
              <w:top w:val="single" w:sz="6" w:space="0" w:color="auto"/>
              <w:left w:val="single" w:sz="6" w:space="0" w:color="auto"/>
              <w:right w:val="single" w:sz="6" w:space="0" w:color="auto"/>
            </w:tcBorders>
            <w:shd w:val="pct10" w:color="auto" w:fill="auto"/>
          </w:tcPr>
          <w:p w14:paraId="3431DD67" w14:textId="77777777" w:rsidR="00AF013D" w:rsidRPr="000B24E2" w:rsidRDefault="00AF013D" w:rsidP="008A233E">
            <w:pPr>
              <w:jc w:val="center"/>
              <w:rPr>
                <w:rFonts w:ascii="Century Gothic" w:hAnsi="Century Gothic"/>
                <w:b/>
              </w:rPr>
            </w:pPr>
            <w:r w:rsidRPr="000B24E2">
              <w:rPr>
                <w:rFonts w:ascii="Century Gothic" w:hAnsi="Century Gothic"/>
                <w:b/>
              </w:rPr>
              <w:t>Data</w:t>
            </w:r>
          </w:p>
        </w:tc>
        <w:tc>
          <w:tcPr>
            <w:tcW w:w="3123" w:type="pct"/>
            <w:tcBorders>
              <w:top w:val="single" w:sz="6" w:space="0" w:color="auto"/>
              <w:left w:val="single" w:sz="6" w:space="0" w:color="auto"/>
              <w:right w:val="single" w:sz="6" w:space="0" w:color="auto"/>
            </w:tcBorders>
            <w:shd w:val="pct10" w:color="auto" w:fill="auto"/>
          </w:tcPr>
          <w:p w14:paraId="78078B6F" w14:textId="77777777" w:rsidR="00AF013D" w:rsidRPr="000B24E2" w:rsidRDefault="00AF013D" w:rsidP="008A233E">
            <w:pPr>
              <w:jc w:val="center"/>
              <w:rPr>
                <w:rFonts w:ascii="Century Gothic" w:hAnsi="Century Gothic"/>
                <w:b/>
              </w:rPr>
            </w:pPr>
            <w:r w:rsidRPr="000B24E2">
              <w:rPr>
                <w:rFonts w:ascii="Century Gothic" w:hAnsi="Century Gothic"/>
                <w:b/>
              </w:rPr>
              <w:t>Natura delle modifiche</w:t>
            </w:r>
          </w:p>
        </w:tc>
      </w:tr>
      <w:tr w:rsidR="00AF013D" w:rsidRPr="000B24E2" w14:paraId="65F07A01"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60F778B8" w14:textId="77777777" w:rsidR="00AF013D" w:rsidRPr="000B24E2" w:rsidRDefault="00AF013D" w:rsidP="008A233E">
            <w:pPr>
              <w:jc w:val="center"/>
              <w:rPr>
                <w:rFonts w:ascii="Century Gothic" w:hAnsi="Century Gothic"/>
              </w:rPr>
            </w:pPr>
            <w:r w:rsidRPr="000B24E2">
              <w:rPr>
                <w:rFonts w:ascii="Century Gothic" w:hAnsi="Century Gothic"/>
              </w:rPr>
              <w:t>0</w:t>
            </w:r>
            <w:r>
              <w:rPr>
                <w:rFonts w:ascii="Century Gothic" w:hAnsi="Century Gothic"/>
              </w:rPr>
              <w:t>1</w:t>
            </w:r>
          </w:p>
        </w:tc>
        <w:tc>
          <w:tcPr>
            <w:tcW w:w="553" w:type="pct"/>
            <w:tcBorders>
              <w:top w:val="single" w:sz="6" w:space="0" w:color="auto"/>
              <w:left w:val="single" w:sz="6" w:space="0" w:color="auto"/>
              <w:bottom w:val="single" w:sz="6" w:space="0" w:color="auto"/>
              <w:right w:val="single" w:sz="6" w:space="0" w:color="auto"/>
            </w:tcBorders>
          </w:tcPr>
          <w:p w14:paraId="10DF0450" w14:textId="77777777" w:rsidR="00AF013D" w:rsidRPr="000B24E2" w:rsidRDefault="00AF013D" w:rsidP="008A233E">
            <w:pPr>
              <w:jc w:val="center"/>
              <w:rPr>
                <w:rFonts w:ascii="Century Gothic" w:hAnsi="Century Gothic"/>
              </w:rPr>
            </w:pPr>
            <w:r>
              <w:rPr>
                <w:rFonts w:ascii="Century Gothic" w:hAnsi="Century Gothic"/>
              </w:rPr>
              <w:t>00</w:t>
            </w:r>
          </w:p>
        </w:tc>
        <w:tc>
          <w:tcPr>
            <w:tcW w:w="769" w:type="pct"/>
            <w:tcBorders>
              <w:top w:val="single" w:sz="6" w:space="0" w:color="auto"/>
              <w:left w:val="single" w:sz="6" w:space="0" w:color="auto"/>
              <w:bottom w:val="single" w:sz="6" w:space="0" w:color="auto"/>
              <w:right w:val="single" w:sz="6" w:space="0" w:color="auto"/>
            </w:tcBorders>
            <w:vAlign w:val="center"/>
          </w:tcPr>
          <w:p w14:paraId="56B51FE4" w14:textId="77777777" w:rsidR="00AF013D" w:rsidRPr="000B24E2" w:rsidRDefault="00AF013D" w:rsidP="008A233E">
            <w:pPr>
              <w:jc w:val="center"/>
              <w:rPr>
                <w:rFonts w:ascii="Century Gothic" w:hAnsi="Century Gothic"/>
              </w:rPr>
            </w:pPr>
            <w:r w:rsidRPr="000B24E2">
              <w:rPr>
                <w:rFonts w:ascii="Century Gothic" w:hAnsi="Century Gothic"/>
              </w:rPr>
              <w:t>01/05/2025</w:t>
            </w:r>
          </w:p>
        </w:tc>
        <w:tc>
          <w:tcPr>
            <w:tcW w:w="3123" w:type="pct"/>
            <w:tcBorders>
              <w:top w:val="single" w:sz="6" w:space="0" w:color="auto"/>
              <w:left w:val="single" w:sz="6" w:space="0" w:color="auto"/>
              <w:bottom w:val="single" w:sz="6" w:space="0" w:color="auto"/>
              <w:right w:val="single" w:sz="6" w:space="0" w:color="auto"/>
            </w:tcBorders>
            <w:vAlign w:val="center"/>
          </w:tcPr>
          <w:p w14:paraId="7D955BD2" w14:textId="32F94BFF" w:rsidR="00AF013D" w:rsidRPr="000B24E2" w:rsidRDefault="00EB5458" w:rsidP="008A233E">
            <w:pPr>
              <w:ind w:left="180"/>
              <w:jc w:val="both"/>
              <w:rPr>
                <w:rFonts w:ascii="Century Gothic" w:hAnsi="Century Gothic"/>
              </w:rPr>
            </w:pPr>
            <w:r>
              <w:rPr>
                <w:rFonts w:ascii="Century Gothic" w:hAnsi="Century Gothic"/>
              </w:rPr>
              <w:t xml:space="preserve">Prima </w:t>
            </w:r>
            <w:r w:rsidR="00AF013D" w:rsidRPr="000B24E2">
              <w:rPr>
                <w:rFonts w:ascii="Century Gothic" w:hAnsi="Century Gothic"/>
              </w:rPr>
              <w:t xml:space="preserve">Emissione </w:t>
            </w:r>
          </w:p>
        </w:tc>
      </w:tr>
      <w:tr w:rsidR="00AF013D" w:rsidRPr="000B24E2" w14:paraId="14EA98D0"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558555CC" w14:textId="77777777" w:rsidR="00AF013D" w:rsidRPr="000B24E2" w:rsidRDefault="00AF013D" w:rsidP="008A233E">
            <w:pPr>
              <w:jc w:val="both"/>
              <w:rPr>
                <w:rFonts w:ascii="Century Gothic" w:hAnsi="Century Gothic"/>
              </w:rPr>
            </w:pPr>
          </w:p>
        </w:tc>
        <w:tc>
          <w:tcPr>
            <w:tcW w:w="553" w:type="pct"/>
            <w:tcBorders>
              <w:top w:val="single" w:sz="6" w:space="0" w:color="auto"/>
              <w:left w:val="single" w:sz="6" w:space="0" w:color="auto"/>
              <w:bottom w:val="single" w:sz="6" w:space="0" w:color="auto"/>
              <w:right w:val="single" w:sz="6" w:space="0" w:color="auto"/>
            </w:tcBorders>
          </w:tcPr>
          <w:p w14:paraId="7739605A" w14:textId="77777777" w:rsidR="00AF013D" w:rsidRPr="000B24E2" w:rsidRDefault="00AF013D" w:rsidP="008A233E">
            <w:pPr>
              <w:jc w:val="both"/>
              <w:rPr>
                <w:rFonts w:ascii="Century Gothic" w:hAnsi="Century Gothic"/>
              </w:rPr>
            </w:pPr>
          </w:p>
        </w:tc>
        <w:tc>
          <w:tcPr>
            <w:tcW w:w="769" w:type="pct"/>
            <w:tcBorders>
              <w:top w:val="single" w:sz="6" w:space="0" w:color="auto"/>
              <w:left w:val="single" w:sz="6" w:space="0" w:color="auto"/>
              <w:bottom w:val="single" w:sz="6" w:space="0" w:color="auto"/>
              <w:right w:val="single" w:sz="6" w:space="0" w:color="auto"/>
            </w:tcBorders>
            <w:vAlign w:val="center"/>
          </w:tcPr>
          <w:p w14:paraId="6F325674" w14:textId="77777777" w:rsidR="00AF013D" w:rsidRPr="000B24E2" w:rsidRDefault="00AF013D" w:rsidP="008A233E">
            <w:pPr>
              <w:jc w:val="both"/>
              <w:rPr>
                <w:rFonts w:ascii="Century Gothic" w:hAnsi="Century Gothic"/>
              </w:rPr>
            </w:pPr>
          </w:p>
        </w:tc>
        <w:tc>
          <w:tcPr>
            <w:tcW w:w="3123" w:type="pct"/>
            <w:tcBorders>
              <w:top w:val="single" w:sz="6" w:space="0" w:color="auto"/>
              <w:left w:val="single" w:sz="6" w:space="0" w:color="auto"/>
              <w:bottom w:val="single" w:sz="6" w:space="0" w:color="auto"/>
              <w:right w:val="single" w:sz="6" w:space="0" w:color="auto"/>
            </w:tcBorders>
            <w:vAlign w:val="center"/>
          </w:tcPr>
          <w:p w14:paraId="792B806C" w14:textId="77777777" w:rsidR="00AF013D" w:rsidRPr="000B24E2" w:rsidRDefault="00AF013D" w:rsidP="008A233E">
            <w:pPr>
              <w:jc w:val="both"/>
              <w:rPr>
                <w:rFonts w:ascii="Century Gothic" w:hAnsi="Century Gothic"/>
              </w:rPr>
            </w:pPr>
          </w:p>
        </w:tc>
      </w:tr>
      <w:tr w:rsidR="00AF013D" w:rsidRPr="000B24E2" w14:paraId="5F94A064"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06F5147F" w14:textId="77777777" w:rsidR="00AF013D" w:rsidRPr="000B24E2" w:rsidRDefault="00AF013D" w:rsidP="008A233E">
            <w:pPr>
              <w:jc w:val="both"/>
              <w:rPr>
                <w:rFonts w:ascii="Century Gothic" w:hAnsi="Century Gothic"/>
              </w:rPr>
            </w:pPr>
          </w:p>
        </w:tc>
        <w:tc>
          <w:tcPr>
            <w:tcW w:w="553" w:type="pct"/>
            <w:tcBorders>
              <w:top w:val="single" w:sz="6" w:space="0" w:color="auto"/>
              <w:left w:val="single" w:sz="6" w:space="0" w:color="auto"/>
              <w:bottom w:val="single" w:sz="6" w:space="0" w:color="auto"/>
              <w:right w:val="single" w:sz="6" w:space="0" w:color="auto"/>
            </w:tcBorders>
          </w:tcPr>
          <w:p w14:paraId="031FF0B5" w14:textId="77777777" w:rsidR="00AF013D" w:rsidRPr="000B24E2" w:rsidRDefault="00AF013D" w:rsidP="008A233E">
            <w:pPr>
              <w:jc w:val="both"/>
              <w:rPr>
                <w:rFonts w:ascii="Century Gothic" w:hAnsi="Century Gothic"/>
              </w:rPr>
            </w:pPr>
          </w:p>
        </w:tc>
        <w:tc>
          <w:tcPr>
            <w:tcW w:w="769" w:type="pct"/>
            <w:tcBorders>
              <w:top w:val="single" w:sz="6" w:space="0" w:color="auto"/>
              <w:left w:val="single" w:sz="6" w:space="0" w:color="auto"/>
              <w:bottom w:val="single" w:sz="6" w:space="0" w:color="auto"/>
              <w:right w:val="single" w:sz="6" w:space="0" w:color="auto"/>
            </w:tcBorders>
            <w:vAlign w:val="center"/>
          </w:tcPr>
          <w:p w14:paraId="7B61F571" w14:textId="77777777" w:rsidR="00AF013D" w:rsidRPr="000B24E2" w:rsidRDefault="00AF013D" w:rsidP="008A233E">
            <w:pPr>
              <w:jc w:val="both"/>
              <w:rPr>
                <w:rFonts w:ascii="Century Gothic" w:hAnsi="Century Gothic"/>
              </w:rPr>
            </w:pPr>
          </w:p>
        </w:tc>
        <w:tc>
          <w:tcPr>
            <w:tcW w:w="3123" w:type="pct"/>
            <w:tcBorders>
              <w:top w:val="single" w:sz="6" w:space="0" w:color="auto"/>
              <w:left w:val="single" w:sz="6" w:space="0" w:color="auto"/>
              <w:bottom w:val="single" w:sz="6" w:space="0" w:color="auto"/>
              <w:right w:val="single" w:sz="6" w:space="0" w:color="auto"/>
            </w:tcBorders>
            <w:vAlign w:val="center"/>
          </w:tcPr>
          <w:p w14:paraId="7811D7E7" w14:textId="77777777" w:rsidR="00AF013D" w:rsidRPr="000B24E2" w:rsidRDefault="00AF013D" w:rsidP="008A233E">
            <w:pPr>
              <w:jc w:val="both"/>
              <w:rPr>
                <w:rFonts w:ascii="Century Gothic" w:hAnsi="Century Gothic"/>
              </w:rPr>
            </w:pPr>
          </w:p>
        </w:tc>
      </w:tr>
      <w:tr w:rsidR="00AF013D" w:rsidRPr="000B24E2" w14:paraId="76DEB2F2"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63DA16AF" w14:textId="77777777" w:rsidR="00AF013D" w:rsidRPr="000B24E2" w:rsidRDefault="00AF013D" w:rsidP="008A233E">
            <w:pPr>
              <w:jc w:val="both"/>
              <w:rPr>
                <w:rFonts w:ascii="Century Gothic" w:hAnsi="Century Gothic"/>
              </w:rPr>
            </w:pPr>
          </w:p>
        </w:tc>
        <w:tc>
          <w:tcPr>
            <w:tcW w:w="553" w:type="pct"/>
            <w:tcBorders>
              <w:top w:val="single" w:sz="6" w:space="0" w:color="auto"/>
              <w:left w:val="single" w:sz="6" w:space="0" w:color="auto"/>
              <w:bottom w:val="single" w:sz="6" w:space="0" w:color="auto"/>
              <w:right w:val="single" w:sz="6" w:space="0" w:color="auto"/>
            </w:tcBorders>
          </w:tcPr>
          <w:p w14:paraId="40A5292A" w14:textId="77777777" w:rsidR="00AF013D" w:rsidRPr="000B24E2" w:rsidRDefault="00AF013D" w:rsidP="008A233E">
            <w:pPr>
              <w:jc w:val="both"/>
              <w:rPr>
                <w:rFonts w:ascii="Century Gothic" w:hAnsi="Century Gothic"/>
              </w:rPr>
            </w:pPr>
          </w:p>
        </w:tc>
        <w:tc>
          <w:tcPr>
            <w:tcW w:w="769" w:type="pct"/>
            <w:tcBorders>
              <w:top w:val="single" w:sz="6" w:space="0" w:color="auto"/>
              <w:left w:val="single" w:sz="6" w:space="0" w:color="auto"/>
              <w:bottom w:val="single" w:sz="6" w:space="0" w:color="auto"/>
              <w:right w:val="single" w:sz="6" w:space="0" w:color="auto"/>
            </w:tcBorders>
            <w:vAlign w:val="center"/>
          </w:tcPr>
          <w:p w14:paraId="1B291830" w14:textId="77777777" w:rsidR="00AF013D" w:rsidRPr="000B24E2" w:rsidRDefault="00AF013D" w:rsidP="008A233E">
            <w:pPr>
              <w:jc w:val="both"/>
              <w:rPr>
                <w:rFonts w:ascii="Century Gothic" w:hAnsi="Century Gothic"/>
              </w:rPr>
            </w:pPr>
          </w:p>
        </w:tc>
        <w:tc>
          <w:tcPr>
            <w:tcW w:w="3123" w:type="pct"/>
            <w:tcBorders>
              <w:top w:val="single" w:sz="6" w:space="0" w:color="auto"/>
              <w:left w:val="single" w:sz="6" w:space="0" w:color="auto"/>
              <w:bottom w:val="single" w:sz="6" w:space="0" w:color="auto"/>
              <w:right w:val="single" w:sz="6" w:space="0" w:color="auto"/>
            </w:tcBorders>
            <w:vAlign w:val="center"/>
          </w:tcPr>
          <w:p w14:paraId="12919A72" w14:textId="77777777" w:rsidR="00AF013D" w:rsidRPr="000B24E2" w:rsidRDefault="00AF013D" w:rsidP="008A233E">
            <w:pPr>
              <w:jc w:val="both"/>
              <w:rPr>
                <w:rFonts w:ascii="Century Gothic" w:hAnsi="Century Gothic"/>
              </w:rPr>
            </w:pPr>
          </w:p>
        </w:tc>
      </w:tr>
      <w:tr w:rsidR="00AF013D" w:rsidRPr="000B24E2" w14:paraId="6B6EB5FF"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5883DC35" w14:textId="77777777" w:rsidR="00AF013D" w:rsidRPr="000B24E2" w:rsidRDefault="00AF013D" w:rsidP="008A233E">
            <w:pPr>
              <w:jc w:val="both"/>
              <w:rPr>
                <w:rFonts w:ascii="Century Gothic" w:hAnsi="Century Gothic"/>
                <w:color w:val="FF0000"/>
              </w:rPr>
            </w:pPr>
          </w:p>
        </w:tc>
        <w:tc>
          <w:tcPr>
            <w:tcW w:w="553" w:type="pct"/>
            <w:tcBorders>
              <w:top w:val="single" w:sz="6" w:space="0" w:color="auto"/>
              <w:left w:val="single" w:sz="6" w:space="0" w:color="auto"/>
              <w:bottom w:val="single" w:sz="6" w:space="0" w:color="auto"/>
              <w:right w:val="single" w:sz="6" w:space="0" w:color="auto"/>
            </w:tcBorders>
          </w:tcPr>
          <w:p w14:paraId="55A3C57A" w14:textId="77777777" w:rsidR="00AF013D" w:rsidRPr="000B24E2" w:rsidRDefault="00AF013D" w:rsidP="008A233E">
            <w:pPr>
              <w:jc w:val="both"/>
              <w:rPr>
                <w:rFonts w:ascii="Century Gothic" w:hAnsi="Century Gothic"/>
                <w:color w:val="FF0000"/>
              </w:rPr>
            </w:pPr>
          </w:p>
        </w:tc>
        <w:tc>
          <w:tcPr>
            <w:tcW w:w="769" w:type="pct"/>
            <w:tcBorders>
              <w:top w:val="single" w:sz="6" w:space="0" w:color="auto"/>
              <w:left w:val="single" w:sz="6" w:space="0" w:color="auto"/>
              <w:bottom w:val="single" w:sz="6" w:space="0" w:color="auto"/>
              <w:right w:val="single" w:sz="6" w:space="0" w:color="auto"/>
            </w:tcBorders>
            <w:vAlign w:val="center"/>
          </w:tcPr>
          <w:p w14:paraId="06DBCC90" w14:textId="77777777" w:rsidR="00AF013D" w:rsidRPr="000B24E2" w:rsidRDefault="00AF013D" w:rsidP="008A233E">
            <w:pPr>
              <w:jc w:val="both"/>
              <w:rPr>
                <w:rFonts w:ascii="Century Gothic" w:hAnsi="Century Gothic"/>
                <w:color w:val="FF0000"/>
              </w:rPr>
            </w:pPr>
          </w:p>
        </w:tc>
        <w:tc>
          <w:tcPr>
            <w:tcW w:w="3123" w:type="pct"/>
            <w:tcBorders>
              <w:top w:val="single" w:sz="6" w:space="0" w:color="auto"/>
              <w:left w:val="single" w:sz="6" w:space="0" w:color="auto"/>
              <w:bottom w:val="single" w:sz="6" w:space="0" w:color="auto"/>
              <w:right w:val="single" w:sz="6" w:space="0" w:color="auto"/>
            </w:tcBorders>
            <w:vAlign w:val="center"/>
          </w:tcPr>
          <w:p w14:paraId="394371BA" w14:textId="77777777" w:rsidR="00AF013D" w:rsidRPr="000B24E2" w:rsidRDefault="00AF013D" w:rsidP="008A233E">
            <w:pPr>
              <w:jc w:val="both"/>
              <w:rPr>
                <w:rFonts w:ascii="Century Gothic" w:hAnsi="Century Gothic"/>
                <w:color w:val="FF0000"/>
              </w:rPr>
            </w:pPr>
          </w:p>
        </w:tc>
      </w:tr>
      <w:tr w:rsidR="00AF013D" w:rsidRPr="000B24E2" w14:paraId="44CDD3E7"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1148F824" w14:textId="77777777" w:rsidR="00AF013D" w:rsidRPr="000B24E2" w:rsidRDefault="00AF013D" w:rsidP="008A233E">
            <w:pPr>
              <w:jc w:val="both"/>
              <w:rPr>
                <w:rFonts w:ascii="Century Gothic" w:hAnsi="Century Gothic"/>
              </w:rPr>
            </w:pPr>
          </w:p>
        </w:tc>
        <w:tc>
          <w:tcPr>
            <w:tcW w:w="553" w:type="pct"/>
            <w:tcBorders>
              <w:top w:val="single" w:sz="6" w:space="0" w:color="auto"/>
              <w:left w:val="single" w:sz="6" w:space="0" w:color="auto"/>
              <w:bottom w:val="single" w:sz="6" w:space="0" w:color="auto"/>
              <w:right w:val="single" w:sz="6" w:space="0" w:color="auto"/>
            </w:tcBorders>
          </w:tcPr>
          <w:p w14:paraId="37644456" w14:textId="77777777" w:rsidR="00AF013D" w:rsidRPr="000B24E2" w:rsidRDefault="00AF013D" w:rsidP="008A233E">
            <w:pPr>
              <w:jc w:val="both"/>
              <w:rPr>
                <w:rFonts w:ascii="Century Gothic" w:hAnsi="Century Gothic"/>
              </w:rPr>
            </w:pPr>
          </w:p>
        </w:tc>
        <w:tc>
          <w:tcPr>
            <w:tcW w:w="769" w:type="pct"/>
            <w:tcBorders>
              <w:top w:val="single" w:sz="6" w:space="0" w:color="auto"/>
              <w:left w:val="single" w:sz="6" w:space="0" w:color="auto"/>
              <w:bottom w:val="single" w:sz="6" w:space="0" w:color="auto"/>
              <w:right w:val="single" w:sz="6" w:space="0" w:color="auto"/>
            </w:tcBorders>
            <w:vAlign w:val="center"/>
          </w:tcPr>
          <w:p w14:paraId="1C9E671E" w14:textId="77777777" w:rsidR="00AF013D" w:rsidRPr="000B24E2" w:rsidRDefault="00AF013D" w:rsidP="008A233E">
            <w:pPr>
              <w:jc w:val="both"/>
              <w:rPr>
                <w:rFonts w:ascii="Century Gothic" w:hAnsi="Century Gothic"/>
              </w:rPr>
            </w:pPr>
          </w:p>
        </w:tc>
        <w:tc>
          <w:tcPr>
            <w:tcW w:w="3123" w:type="pct"/>
            <w:tcBorders>
              <w:top w:val="single" w:sz="6" w:space="0" w:color="auto"/>
              <w:left w:val="single" w:sz="6" w:space="0" w:color="auto"/>
              <w:bottom w:val="single" w:sz="6" w:space="0" w:color="auto"/>
              <w:right w:val="single" w:sz="6" w:space="0" w:color="auto"/>
            </w:tcBorders>
            <w:vAlign w:val="center"/>
          </w:tcPr>
          <w:p w14:paraId="03E6B581" w14:textId="77777777" w:rsidR="00AF013D" w:rsidRPr="000B24E2" w:rsidRDefault="00AF013D" w:rsidP="008A233E">
            <w:pPr>
              <w:jc w:val="both"/>
              <w:rPr>
                <w:rFonts w:ascii="Century Gothic" w:hAnsi="Century Gothic"/>
              </w:rPr>
            </w:pPr>
          </w:p>
        </w:tc>
      </w:tr>
      <w:tr w:rsidR="00AF013D" w:rsidRPr="000B24E2" w14:paraId="0032F83B"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27472E0B" w14:textId="77777777" w:rsidR="00AF013D" w:rsidRPr="000B24E2" w:rsidRDefault="00AF013D" w:rsidP="008A233E">
            <w:pPr>
              <w:jc w:val="both"/>
              <w:rPr>
                <w:rFonts w:ascii="Century Gothic" w:hAnsi="Century Gothic"/>
              </w:rPr>
            </w:pPr>
          </w:p>
        </w:tc>
        <w:tc>
          <w:tcPr>
            <w:tcW w:w="553" w:type="pct"/>
            <w:tcBorders>
              <w:top w:val="single" w:sz="6" w:space="0" w:color="auto"/>
              <w:left w:val="single" w:sz="6" w:space="0" w:color="auto"/>
              <w:bottom w:val="single" w:sz="6" w:space="0" w:color="auto"/>
              <w:right w:val="single" w:sz="6" w:space="0" w:color="auto"/>
            </w:tcBorders>
          </w:tcPr>
          <w:p w14:paraId="70BE2FC3" w14:textId="77777777" w:rsidR="00AF013D" w:rsidRPr="000B24E2" w:rsidRDefault="00AF013D" w:rsidP="008A233E">
            <w:pPr>
              <w:jc w:val="both"/>
              <w:rPr>
                <w:rFonts w:ascii="Century Gothic" w:hAnsi="Century Gothic"/>
              </w:rPr>
            </w:pPr>
          </w:p>
        </w:tc>
        <w:tc>
          <w:tcPr>
            <w:tcW w:w="769" w:type="pct"/>
            <w:tcBorders>
              <w:top w:val="single" w:sz="6" w:space="0" w:color="auto"/>
              <w:left w:val="single" w:sz="6" w:space="0" w:color="auto"/>
              <w:bottom w:val="single" w:sz="6" w:space="0" w:color="auto"/>
              <w:right w:val="single" w:sz="6" w:space="0" w:color="auto"/>
            </w:tcBorders>
            <w:vAlign w:val="center"/>
          </w:tcPr>
          <w:p w14:paraId="4B3B4EE4" w14:textId="77777777" w:rsidR="00AF013D" w:rsidRPr="000B24E2" w:rsidRDefault="00AF013D" w:rsidP="008A233E">
            <w:pPr>
              <w:jc w:val="both"/>
              <w:rPr>
                <w:rFonts w:ascii="Century Gothic" w:hAnsi="Century Gothic"/>
              </w:rPr>
            </w:pPr>
          </w:p>
        </w:tc>
        <w:tc>
          <w:tcPr>
            <w:tcW w:w="3123" w:type="pct"/>
            <w:tcBorders>
              <w:top w:val="single" w:sz="6" w:space="0" w:color="auto"/>
              <w:left w:val="single" w:sz="6" w:space="0" w:color="auto"/>
              <w:bottom w:val="single" w:sz="6" w:space="0" w:color="auto"/>
              <w:right w:val="single" w:sz="6" w:space="0" w:color="auto"/>
            </w:tcBorders>
            <w:vAlign w:val="center"/>
          </w:tcPr>
          <w:p w14:paraId="3D4E4ED4" w14:textId="77777777" w:rsidR="00AF013D" w:rsidRPr="000B24E2" w:rsidRDefault="00AF013D" w:rsidP="008A233E">
            <w:pPr>
              <w:jc w:val="both"/>
              <w:rPr>
                <w:rFonts w:ascii="Century Gothic" w:hAnsi="Century Gothic"/>
              </w:rPr>
            </w:pPr>
          </w:p>
        </w:tc>
      </w:tr>
      <w:tr w:rsidR="00AF013D" w:rsidRPr="000B24E2" w14:paraId="6EFF856B" w14:textId="77777777" w:rsidTr="008A233E">
        <w:trPr>
          <w:jc w:val="center"/>
        </w:trPr>
        <w:tc>
          <w:tcPr>
            <w:tcW w:w="555" w:type="pct"/>
            <w:tcBorders>
              <w:top w:val="single" w:sz="6" w:space="0" w:color="auto"/>
              <w:left w:val="single" w:sz="6" w:space="0" w:color="auto"/>
              <w:bottom w:val="single" w:sz="6" w:space="0" w:color="auto"/>
              <w:right w:val="single" w:sz="6" w:space="0" w:color="auto"/>
            </w:tcBorders>
            <w:vAlign w:val="center"/>
          </w:tcPr>
          <w:p w14:paraId="3E69A169" w14:textId="77777777" w:rsidR="00AF013D" w:rsidRPr="000B24E2" w:rsidRDefault="00AF013D" w:rsidP="008A233E">
            <w:pPr>
              <w:jc w:val="both"/>
              <w:rPr>
                <w:rFonts w:ascii="Century Gothic" w:hAnsi="Century Gothic"/>
              </w:rPr>
            </w:pPr>
          </w:p>
        </w:tc>
        <w:tc>
          <w:tcPr>
            <w:tcW w:w="553" w:type="pct"/>
            <w:tcBorders>
              <w:top w:val="single" w:sz="6" w:space="0" w:color="auto"/>
              <w:left w:val="single" w:sz="6" w:space="0" w:color="auto"/>
              <w:bottom w:val="single" w:sz="6" w:space="0" w:color="auto"/>
              <w:right w:val="single" w:sz="6" w:space="0" w:color="auto"/>
            </w:tcBorders>
          </w:tcPr>
          <w:p w14:paraId="756218E7" w14:textId="77777777" w:rsidR="00AF013D" w:rsidRPr="000B24E2" w:rsidRDefault="00AF013D" w:rsidP="008A233E">
            <w:pPr>
              <w:jc w:val="both"/>
              <w:rPr>
                <w:rFonts w:ascii="Century Gothic" w:hAnsi="Century Gothic"/>
              </w:rPr>
            </w:pPr>
          </w:p>
        </w:tc>
        <w:tc>
          <w:tcPr>
            <w:tcW w:w="769" w:type="pct"/>
            <w:tcBorders>
              <w:top w:val="single" w:sz="6" w:space="0" w:color="auto"/>
              <w:left w:val="single" w:sz="6" w:space="0" w:color="auto"/>
              <w:bottom w:val="single" w:sz="6" w:space="0" w:color="auto"/>
              <w:right w:val="single" w:sz="6" w:space="0" w:color="auto"/>
            </w:tcBorders>
            <w:vAlign w:val="center"/>
          </w:tcPr>
          <w:p w14:paraId="4F624363" w14:textId="77777777" w:rsidR="00AF013D" w:rsidRPr="000B24E2" w:rsidRDefault="00AF013D" w:rsidP="008A233E">
            <w:pPr>
              <w:jc w:val="both"/>
              <w:rPr>
                <w:rFonts w:ascii="Century Gothic" w:hAnsi="Century Gothic"/>
              </w:rPr>
            </w:pPr>
          </w:p>
        </w:tc>
        <w:tc>
          <w:tcPr>
            <w:tcW w:w="3123" w:type="pct"/>
            <w:tcBorders>
              <w:top w:val="single" w:sz="6" w:space="0" w:color="auto"/>
              <w:left w:val="single" w:sz="6" w:space="0" w:color="auto"/>
              <w:bottom w:val="single" w:sz="6" w:space="0" w:color="auto"/>
              <w:right w:val="single" w:sz="6" w:space="0" w:color="auto"/>
            </w:tcBorders>
            <w:vAlign w:val="center"/>
          </w:tcPr>
          <w:p w14:paraId="07C01558" w14:textId="77777777" w:rsidR="00AF013D" w:rsidRPr="000B24E2" w:rsidRDefault="00AF013D" w:rsidP="008A233E">
            <w:pPr>
              <w:jc w:val="both"/>
              <w:rPr>
                <w:rFonts w:ascii="Century Gothic" w:hAnsi="Century Gothic"/>
              </w:rPr>
            </w:pPr>
          </w:p>
        </w:tc>
      </w:tr>
    </w:tbl>
    <w:p w14:paraId="5BAE3967" w14:textId="77777777" w:rsidR="00AF013D" w:rsidRDefault="00AF013D" w:rsidP="00AF013D">
      <w:pPr>
        <w:jc w:val="center"/>
      </w:pPr>
    </w:p>
    <w:p w14:paraId="0B1CEA61" w14:textId="77777777" w:rsidR="0030085B" w:rsidRDefault="0030085B" w:rsidP="0030085B">
      <w:pPr>
        <w:jc w:val="center"/>
        <w:rPr>
          <w:rFonts w:ascii="Century Gothic" w:hAnsi="Century Gothic"/>
          <w:b/>
          <w:bCs/>
        </w:rPr>
      </w:pPr>
    </w:p>
    <w:p w14:paraId="546438F9" w14:textId="77777777" w:rsidR="0030085B" w:rsidRDefault="0030085B">
      <w:pPr>
        <w:rPr>
          <w:rFonts w:ascii="Century Gothic" w:hAnsi="Century Gothic"/>
          <w:b/>
          <w:bCs/>
        </w:rPr>
      </w:pPr>
      <w:r>
        <w:rPr>
          <w:rFonts w:ascii="Century Gothic" w:hAnsi="Century Gothic"/>
          <w:b/>
          <w:bCs/>
        </w:rPr>
        <w:br w:type="page"/>
      </w:r>
    </w:p>
    <w:p w14:paraId="2E5FEEF3" w14:textId="77777777" w:rsidR="00EB5458" w:rsidRDefault="00EB5458" w:rsidP="0030085B">
      <w:pPr>
        <w:ind w:left="709" w:firstLine="708"/>
        <w:jc w:val="both"/>
        <w:rPr>
          <w:rFonts w:ascii="Century Gothic" w:hAnsi="Century Gothic"/>
          <w:sz w:val="20"/>
          <w:szCs w:val="20"/>
        </w:rPr>
      </w:pPr>
    </w:p>
    <w:p w14:paraId="16231019" w14:textId="77777777" w:rsidR="00EB5458" w:rsidRDefault="00EB5458" w:rsidP="0030085B">
      <w:pPr>
        <w:ind w:left="709" w:firstLine="708"/>
        <w:jc w:val="both"/>
        <w:rPr>
          <w:rFonts w:ascii="Century Gothic" w:hAnsi="Century Gothic"/>
          <w:sz w:val="20"/>
          <w:szCs w:val="20"/>
        </w:rPr>
      </w:pPr>
    </w:p>
    <w:p w14:paraId="484F80D3" w14:textId="315E9FBE" w:rsidR="0030085B" w:rsidRPr="00EB5458" w:rsidRDefault="0030085B" w:rsidP="0030085B">
      <w:pPr>
        <w:ind w:left="709" w:firstLine="708"/>
        <w:jc w:val="both"/>
        <w:rPr>
          <w:rFonts w:ascii="Century Gothic" w:hAnsi="Century Gothic"/>
          <w:b/>
          <w:bCs/>
          <w:sz w:val="20"/>
          <w:szCs w:val="20"/>
        </w:rPr>
      </w:pPr>
      <w:r w:rsidRPr="00EB5458">
        <w:rPr>
          <w:rFonts w:ascii="Century Gothic" w:hAnsi="Century Gothic"/>
          <w:sz w:val="20"/>
          <w:szCs w:val="20"/>
        </w:rPr>
        <w:t xml:space="preserve">L’Alta Direzione ha assunto su di sé l’impegno ad operare coerentemente con i principi dello standard PAS 24000 attraverso metodi e sistemi trasparenti finalizzati a rilevare e soddisfare le aspettative dei principali stakeholder: clienti, fornitori e il personale dipendente. </w:t>
      </w:r>
    </w:p>
    <w:p w14:paraId="2D0DFB57"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La coerenza della Politica per la responsabilità sociale con le strategie aziendali in atto viene valutata dalla Direzione e periodicamente riesaminata per verificarne la congruità con le logiche aziendali. </w:t>
      </w:r>
    </w:p>
    <w:p w14:paraId="0C700689"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L’adeguatezza è garantita dalle verifiche di parte terza indipendente. </w:t>
      </w:r>
    </w:p>
    <w:p w14:paraId="40B765A6"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Con la certificazione PAS 24000, e con il progetto di miglioramento continuo ad essa connesso, la Direzione ha formalmente assunto la responsabilità in quanto ai seguenti impegni: </w:t>
      </w:r>
    </w:p>
    <w:p w14:paraId="56C36DC4"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rispettare le leggi nazionali, quelle comunitarie e quelle internazionali in materia di lavoro e di diritti dei lavoratori, ottemperando alle disposizioni contenute nei documenti ufficiali ed alle loro interpretazioni; </w:t>
      </w:r>
    </w:p>
    <w:p w14:paraId="2256D797"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mantenere nel tempo i requisiti di responsabilità sociale ed adeguarsi a nuovi requisiti eventualmente richiesti; </w:t>
      </w:r>
    </w:p>
    <w:p w14:paraId="78997818"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garantire il monitoraggio periodico ed il miglioramento continuo del sistema di gestione sociale implementato definendo, nell’ambito delle riunioni del Comitato Sociale costituito, obiettivi specifici di miglioramento e verificandone il raggiungimento anche attraverso un panel di indicatori significativi; </w:t>
      </w:r>
    </w:p>
    <w:p w14:paraId="32A1326C"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assicurare a tutto il personale adeguata formazione ed informazione in materia di etica e responsabilità sociale; </w:t>
      </w:r>
    </w:p>
    <w:p w14:paraId="6D181CE4"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sensibilizzare i fornitori ai principi di responsabilità sociale dello standard PAS 24000; </w:t>
      </w:r>
    </w:p>
    <w:p w14:paraId="511957DB"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realizzare audit di prima parte atti ad accertare il rispetto dei requisiti sociali, quindi adottare tutte le eventuali azioni correttive e di miglioramento necessarie; </w:t>
      </w:r>
    </w:p>
    <w:p w14:paraId="544C3E4E"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 documentare e comunicare ai portatori d’interesse l’impegno in materia di Responsabilità Sociale d’Impresa anche attraverso la redazione del Bilancio Sociale annuale. </w:t>
      </w:r>
    </w:p>
    <w:p w14:paraId="0BFF16B2" w14:textId="77777777" w:rsidR="0030085B" w:rsidRPr="00EB5458" w:rsidRDefault="0030085B" w:rsidP="0030085B">
      <w:pPr>
        <w:ind w:left="709" w:right="141"/>
        <w:jc w:val="both"/>
        <w:rPr>
          <w:rFonts w:ascii="Century Gothic" w:hAnsi="Century Gothic"/>
          <w:sz w:val="20"/>
          <w:szCs w:val="20"/>
        </w:rPr>
      </w:pPr>
    </w:p>
    <w:p w14:paraId="541674C4" w14:textId="77777777"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Sono stati designati il Rappresentante della Direzione della PAS 24000 ed eletto il Rappresentante dei Lavoratori per la PAS 24000. </w:t>
      </w:r>
    </w:p>
    <w:p w14:paraId="7C8A75B1" w14:textId="7F416FEB"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 xml:space="preserve">È stato istituito il Comitato di gestione Sociale che rappresenta l’organismo preposto ad implementare e monitorare il Sistema di Gestione PAS 24000. </w:t>
      </w:r>
    </w:p>
    <w:p w14:paraId="0BC5EE99" w14:textId="66D1F61E" w:rsidR="0030085B" w:rsidRPr="00EB5458" w:rsidRDefault="0030085B" w:rsidP="0030085B">
      <w:pPr>
        <w:ind w:left="709" w:right="141"/>
        <w:jc w:val="both"/>
        <w:rPr>
          <w:rFonts w:ascii="Century Gothic" w:hAnsi="Century Gothic"/>
          <w:sz w:val="20"/>
          <w:szCs w:val="20"/>
        </w:rPr>
      </w:pPr>
      <w:r w:rsidRPr="00EB5458">
        <w:rPr>
          <w:rFonts w:ascii="Century Gothic" w:hAnsi="Century Gothic"/>
          <w:sz w:val="20"/>
          <w:szCs w:val="20"/>
        </w:rPr>
        <w:t>Di seguito vengono elencati i requisiti richiesti dall’Allegato A della PAS 24000 e gli impegni assunti dalla nostra azienda.</w:t>
      </w:r>
    </w:p>
    <w:p w14:paraId="7421C502" w14:textId="4E8FDBAE" w:rsidR="00546722" w:rsidRDefault="00546722">
      <w:pPr>
        <w:rPr>
          <w:rFonts w:ascii="Century Gothic" w:hAnsi="Century Gothic"/>
        </w:rPr>
      </w:pPr>
      <w:r>
        <w:rPr>
          <w:rFonts w:ascii="Century Gothic" w:hAnsi="Century Gothic"/>
        </w:rPr>
        <w:br w:type="page"/>
      </w:r>
    </w:p>
    <w:tbl>
      <w:tblPr>
        <w:tblW w:w="9893" w:type="dxa"/>
        <w:tblInd w:w="79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4961"/>
        <w:gridCol w:w="4932"/>
      </w:tblGrid>
      <w:tr w:rsidR="00546722" w:rsidRPr="00EB5458" w14:paraId="34E26BA8" w14:textId="77777777" w:rsidTr="00EB5458">
        <w:trPr>
          <w:trHeight w:val="589"/>
        </w:trPr>
        <w:tc>
          <w:tcPr>
            <w:tcW w:w="4961" w:type="dxa"/>
            <w:shd w:val="clear" w:color="auto" w:fill="E7E6E6" w:themeFill="background2"/>
          </w:tcPr>
          <w:p w14:paraId="30A247AE" w14:textId="77777777" w:rsidR="00546722" w:rsidRPr="00EB5458" w:rsidRDefault="00546722" w:rsidP="0061091A">
            <w:pPr>
              <w:ind w:left="34" w:right="141"/>
              <w:jc w:val="both"/>
              <w:rPr>
                <w:rFonts w:ascii="Century Gothic" w:hAnsi="Century Gothic"/>
                <w:color w:val="2F5496" w:themeColor="accent1" w:themeShade="BF"/>
                <w:sz w:val="20"/>
                <w:szCs w:val="20"/>
              </w:rPr>
            </w:pPr>
            <w:r w:rsidRPr="00EB5458">
              <w:rPr>
                <w:rFonts w:ascii="Century Gothic" w:hAnsi="Century Gothic"/>
                <w:b/>
                <w:bCs/>
                <w:color w:val="2F5496" w:themeColor="accent1" w:themeShade="BF"/>
                <w:sz w:val="20"/>
                <w:szCs w:val="20"/>
              </w:rPr>
              <w:lastRenderedPageBreak/>
              <w:t xml:space="preserve">Requisiti ALLEGATO A della Norma PAS 24000 </w:t>
            </w:r>
          </w:p>
        </w:tc>
        <w:tc>
          <w:tcPr>
            <w:tcW w:w="4932" w:type="dxa"/>
            <w:shd w:val="clear" w:color="auto" w:fill="E7E6E6" w:themeFill="background2"/>
          </w:tcPr>
          <w:p w14:paraId="5CA4AF35" w14:textId="77777777" w:rsidR="00546722" w:rsidRPr="00EB5458" w:rsidRDefault="00546722" w:rsidP="0061091A">
            <w:pPr>
              <w:tabs>
                <w:tab w:val="left" w:pos="681"/>
              </w:tabs>
              <w:ind w:right="141"/>
              <w:jc w:val="both"/>
              <w:rPr>
                <w:rFonts w:ascii="Century Gothic" w:hAnsi="Century Gothic"/>
                <w:color w:val="2F5496" w:themeColor="accent1" w:themeShade="BF"/>
                <w:sz w:val="20"/>
                <w:szCs w:val="20"/>
              </w:rPr>
            </w:pPr>
            <w:r w:rsidRPr="00EB5458">
              <w:rPr>
                <w:rFonts w:ascii="Century Gothic" w:hAnsi="Century Gothic"/>
                <w:b/>
                <w:bCs/>
                <w:color w:val="2F5496" w:themeColor="accent1" w:themeShade="BF"/>
                <w:sz w:val="20"/>
                <w:szCs w:val="20"/>
              </w:rPr>
              <w:t xml:space="preserve">L’impegno dell’organizzazione </w:t>
            </w:r>
          </w:p>
        </w:tc>
      </w:tr>
      <w:tr w:rsidR="00546722" w:rsidRPr="00EB5458" w14:paraId="1EB903EE" w14:textId="77777777" w:rsidTr="00EB5458">
        <w:trPr>
          <w:trHeight w:val="555"/>
        </w:trPr>
        <w:tc>
          <w:tcPr>
            <w:tcW w:w="9893" w:type="dxa"/>
            <w:gridSpan w:val="2"/>
            <w:shd w:val="clear" w:color="auto" w:fill="E7E6E6" w:themeFill="background2"/>
          </w:tcPr>
          <w:p w14:paraId="6D48D8FB" w14:textId="77777777" w:rsidR="00546722" w:rsidRPr="00EB5458" w:rsidRDefault="00546722" w:rsidP="0061091A">
            <w:pPr>
              <w:ind w:left="34" w:right="141"/>
              <w:jc w:val="both"/>
              <w:rPr>
                <w:rFonts w:ascii="Century Gothic" w:hAnsi="Century Gothic"/>
                <w:color w:val="2F5496" w:themeColor="accent1" w:themeShade="BF"/>
                <w:sz w:val="20"/>
                <w:szCs w:val="20"/>
              </w:rPr>
            </w:pPr>
            <w:r w:rsidRPr="00EB5458">
              <w:rPr>
                <w:rFonts w:ascii="Century Gothic" w:hAnsi="Century Gothic"/>
                <w:b/>
                <w:bCs/>
                <w:color w:val="2F5496" w:themeColor="accent1" w:themeShade="BF"/>
                <w:sz w:val="20"/>
                <w:szCs w:val="20"/>
              </w:rPr>
              <w:t xml:space="preserve">A.1- POLITICA DEI DIRITTI UMANI </w:t>
            </w:r>
          </w:p>
        </w:tc>
      </w:tr>
      <w:tr w:rsidR="00546722" w:rsidRPr="00EB5458" w14:paraId="2930D312" w14:textId="77777777" w:rsidTr="00EB5458">
        <w:trPr>
          <w:trHeight w:val="1439"/>
        </w:trPr>
        <w:tc>
          <w:tcPr>
            <w:tcW w:w="4961" w:type="dxa"/>
          </w:tcPr>
          <w:p w14:paraId="3AD886EC" w14:textId="050CA5CF" w:rsidR="00546722" w:rsidRPr="00EB5458" w:rsidRDefault="00546722" w:rsidP="009D7B02">
            <w:pPr>
              <w:pStyle w:val="Paragrafoelenco"/>
              <w:numPr>
                <w:ilvl w:val="0"/>
                <w:numId w:val="14"/>
              </w:numPr>
              <w:ind w:right="141"/>
              <w:jc w:val="both"/>
              <w:rPr>
                <w:rFonts w:ascii="Century Gothic" w:hAnsi="Century Gothic"/>
                <w:sz w:val="20"/>
                <w:szCs w:val="20"/>
              </w:rPr>
            </w:pPr>
            <w:r w:rsidRPr="00EB5458">
              <w:rPr>
                <w:rFonts w:ascii="Century Gothic" w:hAnsi="Century Gothic"/>
                <w:sz w:val="20"/>
                <w:szCs w:val="20"/>
              </w:rPr>
              <w:t xml:space="preserve">Viene fatto un inventario dei rischi legati ai diritti umani. </w:t>
            </w:r>
          </w:p>
        </w:tc>
        <w:tc>
          <w:tcPr>
            <w:tcW w:w="4932" w:type="dxa"/>
          </w:tcPr>
          <w:p w14:paraId="1FBCCDD3" w14:textId="5C4FCA8A" w:rsidR="00546722" w:rsidRPr="00EB5458" w:rsidRDefault="009D7B02" w:rsidP="0061091A">
            <w:pPr>
              <w:ind w:right="141"/>
              <w:jc w:val="both"/>
              <w:rPr>
                <w:rFonts w:ascii="Century Gothic" w:hAnsi="Century Gothic"/>
                <w:sz w:val="20"/>
                <w:szCs w:val="20"/>
              </w:rPr>
            </w:pPr>
            <w:r w:rsidRPr="00EB5458">
              <w:rPr>
                <w:rFonts w:ascii="Century Gothic" w:hAnsi="Century Gothic"/>
                <w:sz w:val="20"/>
                <w:szCs w:val="20"/>
              </w:rPr>
              <w:t>È</w:t>
            </w:r>
            <w:r w:rsidR="00546722" w:rsidRPr="00EB5458">
              <w:rPr>
                <w:rFonts w:ascii="Century Gothic" w:hAnsi="Century Gothic"/>
                <w:sz w:val="20"/>
                <w:szCs w:val="20"/>
              </w:rPr>
              <w:t xml:space="preserve"> stata prevista ed attuata apposita procedura per garantire l’effettuazione di tutti i rischi in relazione al Sistema di Gestione Sociale che ricomprende anche il rischio del mancato rispetto dei diritti umani.</w:t>
            </w:r>
            <w:r w:rsidRPr="00EB5458">
              <w:rPr>
                <w:rFonts w:ascii="Century Gothic" w:hAnsi="Century Gothic"/>
                <w:sz w:val="20"/>
                <w:szCs w:val="20"/>
              </w:rPr>
              <w:t xml:space="preserve"> </w:t>
            </w:r>
            <w:r w:rsidR="00546722" w:rsidRPr="00EB5458">
              <w:rPr>
                <w:rFonts w:ascii="Century Gothic" w:hAnsi="Century Gothic"/>
                <w:sz w:val="20"/>
                <w:szCs w:val="20"/>
              </w:rPr>
              <w:t xml:space="preserve">La valutazione dei rischi viene rivista almeno una volta all’anno o nel caso l’organizzazione interfacci nuovi rischi o nel caso gli indicatori di performance sociale siano in peggioramento. </w:t>
            </w:r>
          </w:p>
        </w:tc>
      </w:tr>
      <w:tr w:rsidR="009D7B02" w:rsidRPr="00EB5458" w14:paraId="2E1D98C1" w14:textId="77777777" w:rsidTr="00EB5458">
        <w:trPr>
          <w:trHeight w:val="998"/>
        </w:trPr>
        <w:tc>
          <w:tcPr>
            <w:tcW w:w="4961" w:type="dxa"/>
          </w:tcPr>
          <w:p w14:paraId="0EE23F33" w14:textId="72645FD6" w:rsidR="009D7B02" w:rsidRPr="00EB5458" w:rsidRDefault="009D7B02" w:rsidP="009D7B02">
            <w:pPr>
              <w:ind w:left="34" w:right="141"/>
              <w:jc w:val="both"/>
              <w:rPr>
                <w:rFonts w:ascii="Century Gothic" w:hAnsi="Century Gothic"/>
                <w:sz w:val="20"/>
                <w:szCs w:val="20"/>
              </w:rPr>
            </w:pPr>
            <w:r w:rsidRPr="00EB5458">
              <w:rPr>
                <w:rFonts w:ascii="Century Gothic" w:hAnsi="Century Gothic"/>
                <w:sz w:val="20"/>
                <w:szCs w:val="20"/>
              </w:rPr>
              <w:t xml:space="preserve">2. Le attività dell'organizzazione non causano impatti negativi sui diritti umani. Gli impatti che si verificano vengono affrontati. </w:t>
            </w:r>
          </w:p>
        </w:tc>
        <w:tc>
          <w:tcPr>
            <w:tcW w:w="4932" w:type="dxa"/>
          </w:tcPr>
          <w:p w14:paraId="189F30BE" w14:textId="0FBD775A" w:rsidR="009D7B02" w:rsidRPr="00EB5458" w:rsidRDefault="009D7B02" w:rsidP="0061091A">
            <w:pPr>
              <w:ind w:right="141"/>
              <w:jc w:val="both"/>
              <w:rPr>
                <w:rFonts w:ascii="Century Gothic" w:hAnsi="Century Gothic"/>
                <w:sz w:val="20"/>
                <w:szCs w:val="20"/>
              </w:rPr>
            </w:pPr>
            <w:r w:rsidRPr="00EB5458">
              <w:rPr>
                <w:rFonts w:ascii="Century Gothic" w:hAnsi="Century Gothic"/>
                <w:sz w:val="20"/>
                <w:szCs w:val="20"/>
              </w:rPr>
              <w:t xml:space="preserve">La nostra organizzazione opera nel pieno rispetto delle Leggi e Norme obbligatorie in tema di rispetto dei diritti umani. Nel caso di eventuali reclami e/o non conformità, la nostra organizzazione ha istituito una procedura per rispondere tempestivamente tramite azioni correttive. </w:t>
            </w:r>
          </w:p>
        </w:tc>
      </w:tr>
      <w:tr w:rsidR="00546722" w:rsidRPr="00EB5458" w14:paraId="5C99BDC0" w14:textId="77777777" w:rsidTr="00EB5458">
        <w:trPr>
          <w:trHeight w:val="776"/>
        </w:trPr>
        <w:tc>
          <w:tcPr>
            <w:tcW w:w="4961" w:type="dxa"/>
          </w:tcPr>
          <w:p w14:paraId="350E82C0" w14:textId="5C8DC611" w:rsidR="00546722" w:rsidRPr="00EB5458" w:rsidRDefault="009D7B02" w:rsidP="0061091A">
            <w:pPr>
              <w:ind w:left="34" w:right="141"/>
              <w:jc w:val="both"/>
              <w:rPr>
                <w:rFonts w:ascii="Century Gothic" w:hAnsi="Century Gothic"/>
                <w:sz w:val="20"/>
                <w:szCs w:val="20"/>
              </w:rPr>
            </w:pPr>
            <w:r w:rsidRPr="00EB5458">
              <w:rPr>
                <w:rFonts w:ascii="Century Gothic" w:hAnsi="Century Gothic"/>
                <w:sz w:val="20"/>
                <w:szCs w:val="20"/>
              </w:rPr>
              <w:t>3</w:t>
            </w:r>
            <w:r w:rsidR="00546722" w:rsidRPr="00EB5458">
              <w:rPr>
                <w:rFonts w:ascii="Century Gothic" w:hAnsi="Century Gothic"/>
                <w:sz w:val="20"/>
                <w:szCs w:val="20"/>
              </w:rPr>
              <w:t xml:space="preserve">. Viene stabilito, attuato e mantenuto un processo di due diligence sui diritti umani per identificare, prevenire, mitigare e rendere conto di come l'organizzazione affronta i suoi impatti (compresi gli impatti dei suoi fornitori) sui diritti umani, e sui processi che consentono di porre rimedio a qualsiasi impatto negativo sui diritti umani causato dall'organizzazione o a cui essa contribuisce. </w:t>
            </w:r>
          </w:p>
          <w:p w14:paraId="08BAC630" w14:textId="45F47462" w:rsidR="00546722" w:rsidRPr="00EB5458" w:rsidRDefault="00546722" w:rsidP="009D7B02">
            <w:pPr>
              <w:ind w:left="34" w:right="141"/>
              <w:jc w:val="both"/>
              <w:rPr>
                <w:rFonts w:ascii="Century Gothic" w:hAnsi="Century Gothic"/>
                <w:sz w:val="20"/>
                <w:szCs w:val="20"/>
              </w:rPr>
            </w:pPr>
            <w:r w:rsidRPr="00EB5458">
              <w:rPr>
                <w:rFonts w:ascii="Century Gothic" w:hAnsi="Century Gothic"/>
                <w:sz w:val="20"/>
                <w:szCs w:val="20"/>
              </w:rPr>
              <w:t xml:space="preserve">Questo processo di due diligence mira a evitare impatti negativi sui diritti umani direttamente collegati alle attività, ai prodotti o ai servizi dell'organizzazione e a prevenire o mitigare qualsiasi impatto negativo sui diritti umani nelle sue relazioni commerciali, anche se l'organizzazione non ha contribuito a tali impatti. </w:t>
            </w:r>
          </w:p>
        </w:tc>
        <w:tc>
          <w:tcPr>
            <w:tcW w:w="4932" w:type="dxa"/>
          </w:tcPr>
          <w:p w14:paraId="0051C907" w14:textId="77777777" w:rsidR="00546722" w:rsidRPr="00EB5458" w:rsidRDefault="00546722" w:rsidP="0061091A">
            <w:pPr>
              <w:ind w:right="141"/>
              <w:jc w:val="both"/>
              <w:rPr>
                <w:rFonts w:ascii="Century Gothic" w:hAnsi="Century Gothic"/>
                <w:sz w:val="20"/>
                <w:szCs w:val="20"/>
              </w:rPr>
            </w:pPr>
            <w:r w:rsidRPr="00EB5458">
              <w:rPr>
                <w:rFonts w:ascii="Century Gothic" w:hAnsi="Century Gothic"/>
                <w:sz w:val="20"/>
                <w:szCs w:val="20"/>
              </w:rPr>
              <w:t xml:space="preserve">La nostra organizzazione in fase di valutazione dei rischi effettua preliminarmente una due diligence sulla gestione dei diritti umani interni e quella dei fornitori con rischio superiore al basso in tema di rispetto dei diritti umani. </w:t>
            </w:r>
          </w:p>
        </w:tc>
      </w:tr>
      <w:tr w:rsidR="00546722" w:rsidRPr="00EB5458" w14:paraId="5E9876A8" w14:textId="77777777" w:rsidTr="00EB5458">
        <w:trPr>
          <w:trHeight w:val="513"/>
        </w:trPr>
        <w:tc>
          <w:tcPr>
            <w:tcW w:w="9893" w:type="dxa"/>
            <w:gridSpan w:val="2"/>
            <w:shd w:val="clear" w:color="auto" w:fill="E7E6E6" w:themeFill="background2"/>
          </w:tcPr>
          <w:p w14:paraId="15D67022" w14:textId="77777777" w:rsidR="00546722" w:rsidRPr="00EB5458" w:rsidRDefault="00546722" w:rsidP="0061091A">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A.2- LAVORO FORZATO</w:t>
            </w:r>
            <w:r w:rsidRPr="00EB5458">
              <w:rPr>
                <w:rFonts w:ascii="Century Gothic" w:hAnsi="Century Gothic"/>
                <w:b/>
                <w:bCs/>
                <w:sz w:val="20"/>
                <w:szCs w:val="20"/>
                <w:shd w:val="clear" w:color="auto" w:fill="E7E6E6" w:themeFill="background2"/>
              </w:rPr>
              <w:t xml:space="preserve"> </w:t>
            </w:r>
          </w:p>
        </w:tc>
      </w:tr>
      <w:tr w:rsidR="00265130" w:rsidRPr="00EB5458" w14:paraId="71FDA8A9" w14:textId="77777777" w:rsidTr="00EB5458">
        <w:trPr>
          <w:trHeight w:val="1577"/>
        </w:trPr>
        <w:tc>
          <w:tcPr>
            <w:tcW w:w="4961" w:type="dxa"/>
          </w:tcPr>
          <w:p w14:paraId="1A0CEE9D" w14:textId="36803944" w:rsidR="00265130" w:rsidRPr="00EB5458" w:rsidRDefault="00265130" w:rsidP="0061091A">
            <w:pPr>
              <w:ind w:left="34" w:right="141"/>
              <w:jc w:val="both"/>
              <w:rPr>
                <w:rFonts w:ascii="Century Gothic" w:hAnsi="Century Gothic"/>
                <w:sz w:val="20"/>
                <w:szCs w:val="20"/>
              </w:rPr>
            </w:pPr>
            <w:r w:rsidRPr="00EB5458">
              <w:rPr>
                <w:rFonts w:ascii="Century Gothic" w:hAnsi="Century Gothic"/>
                <w:sz w:val="20"/>
                <w:szCs w:val="20"/>
              </w:rPr>
              <w:t xml:space="preserve">1. L'organizzazione non intraprende, sostiene o tollera l'impiego con la forza o la costrizione. Tutti i lavoratori entrano in servizio volontariamente e possono recedere con un ragionevole preavviso. </w:t>
            </w:r>
          </w:p>
        </w:tc>
        <w:tc>
          <w:tcPr>
            <w:tcW w:w="4932" w:type="dxa"/>
            <w:vMerge w:val="restart"/>
          </w:tcPr>
          <w:p w14:paraId="7D2ABFDE" w14:textId="77777777" w:rsidR="00265130" w:rsidRPr="00EB5458" w:rsidRDefault="00265130" w:rsidP="0061091A">
            <w:pPr>
              <w:ind w:right="141"/>
              <w:jc w:val="both"/>
              <w:rPr>
                <w:rFonts w:ascii="Century Gothic" w:hAnsi="Century Gothic"/>
                <w:sz w:val="20"/>
                <w:szCs w:val="20"/>
              </w:rPr>
            </w:pPr>
            <w:r w:rsidRPr="00EB5458">
              <w:rPr>
                <w:rFonts w:ascii="Century Gothic" w:hAnsi="Century Gothic"/>
                <w:sz w:val="20"/>
                <w:szCs w:val="20"/>
              </w:rPr>
              <w:t xml:space="preserve">Non richiediamo al personale assunto in nessun caso depositi in denaro o documenti di identità in originale. </w:t>
            </w:r>
          </w:p>
          <w:p w14:paraId="78A95B01" w14:textId="77777777" w:rsidR="00265130" w:rsidRPr="00EB5458" w:rsidRDefault="00265130" w:rsidP="0061091A">
            <w:pPr>
              <w:ind w:right="141"/>
              <w:jc w:val="both"/>
              <w:rPr>
                <w:rFonts w:ascii="Century Gothic" w:hAnsi="Century Gothic"/>
                <w:sz w:val="20"/>
                <w:szCs w:val="20"/>
              </w:rPr>
            </w:pPr>
            <w:r w:rsidRPr="00EB5458">
              <w:rPr>
                <w:rFonts w:ascii="Century Gothic" w:hAnsi="Century Gothic"/>
                <w:sz w:val="20"/>
                <w:szCs w:val="20"/>
              </w:rPr>
              <w:lastRenderedPageBreak/>
              <w:t xml:space="preserve"> Non facciamo uso di telecamere o vigilanza che attui forme di controllo sui lavoratori nello svolgimento delle loro mansioni. </w:t>
            </w:r>
          </w:p>
          <w:p w14:paraId="14151F3D" w14:textId="77777777"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Respingiamo qualsiasi forma di coercizione nei confronti del personale. </w:t>
            </w:r>
          </w:p>
          <w:p w14:paraId="095C33F7" w14:textId="77777777"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Gli orari di lavoro con le relative pause sono comunicate in modo trasparente all’atto della sottoscrizione del contratto di lavoro con la nostra organizzazione. </w:t>
            </w:r>
          </w:p>
          <w:p w14:paraId="56649CE6" w14:textId="37E8E1FB"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 La nostra azienda eroga anticipazioni del TFR in ossequio alle disposizioni di Legge in materia. </w:t>
            </w:r>
          </w:p>
          <w:p w14:paraId="4602BC46" w14:textId="6CE3FD51"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La nostra azienda non offre attività di archiviazione dei documenti dei lavoratori che hanno l’obbligo di custodirli in proprio.</w:t>
            </w:r>
          </w:p>
        </w:tc>
      </w:tr>
      <w:tr w:rsidR="00265130" w:rsidRPr="00EB5458" w14:paraId="7F89ED8C" w14:textId="77777777" w:rsidTr="00EB5458">
        <w:trPr>
          <w:trHeight w:val="1022"/>
        </w:trPr>
        <w:tc>
          <w:tcPr>
            <w:tcW w:w="4961" w:type="dxa"/>
          </w:tcPr>
          <w:p w14:paraId="2D79EF48" w14:textId="67124F30"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lastRenderedPageBreak/>
              <w:t>2</w:t>
            </w:r>
            <w:r w:rsidRPr="00EB5458">
              <w:rPr>
                <w:rFonts w:ascii="Century Gothic" w:hAnsi="Century Gothic"/>
                <w:b/>
                <w:bCs/>
                <w:sz w:val="20"/>
                <w:szCs w:val="20"/>
              </w:rPr>
              <w:t xml:space="preserve">. </w:t>
            </w:r>
            <w:r w:rsidRPr="00EB5458">
              <w:rPr>
                <w:rFonts w:ascii="Century Gothic" w:hAnsi="Century Gothic"/>
                <w:sz w:val="20"/>
                <w:szCs w:val="20"/>
              </w:rPr>
              <w:t xml:space="preserve">L'organizzazione non obbliga nessuna persona a lavorare sotto la minaccia di una pena o di una sanzione. </w:t>
            </w:r>
          </w:p>
        </w:tc>
        <w:tc>
          <w:tcPr>
            <w:tcW w:w="4932" w:type="dxa"/>
            <w:vMerge/>
          </w:tcPr>
          <w:p w14:paraId="39DD72CD" w14:textId="77777777" w:rsidR="00265130" w:rsidRPr="00EB5458" w:rsidRDefault="00265130" w:rsidP="00265130">
            <w:pPr>
              <w:ind w:right="141"/>
              <w:jc w:val="both"/>
              <w:rPr>
                <w:rFonts w:ascii="Century Gothic" w:hAnsi="Century Gothic"/>
                <w:sz w:val="20"/>
                <w:szCs w:val="20"/>
              </w:rPr>
            </w:pPr>
          </w:p>
        </w:tc>
      </w:tr>
      <w:tr w:rsidR="00265130" w:rsidRPr="00EB5458" w14:paraId="69B0FE6A" w14:textId="77777777" w:rsidTr="00EB5458">
        <w:trPr>
          <w:trHeight w:val="1577"/>
        </w:trPr>
        <w:tc>
          <w:tcPr>
            <w:tcW w:w="4961" w:type="dxa"/>
          </w:tcPr>
          <w:p w14:paraId="0A7C8778" w14:textId="7A172019"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3. Ai lavoratori non vengono trattenuti documenti personali o altri beni di valore, come permessi di lavoro o documenti di viaggio, né viene loro richiesto di depositarli presso il datore di lavoro e/o il reclutatore. </w:t>
            </w:r>
          </w:p>
        </w:tc>
        <w:tc>
          <w:tcPr>
            <w:tcW w:w="4932" w:type="dxa"/>
            <w:vMerge/>
          </w:tcPr>
          <w:p w14:paraId="6665C7DB" w14:textId="77777777" w:rsidR="00265130" w:rsidRPr="00EB5458" w:rsidRDefault="00265130" w:rsidP="00265130">
            <w:pPr>
              <w:ind w:right="141"/>
              <w:jc w:val="both"/>
              <w:rPr>
                <w:rFonts w:ascii="Century Gothic" w:hAnsi="Century Gothic"/>
                <w:sz w:val="20"/>
                <w:szCs w:val="20"/>
              </w:rPr>
            </w:pPr>
          </w:p>
        </w:tc>
      </w:tr>
      <w:tr w:rsidR="00265130" w:rsidRPr="00EB5458" w14:paraId="1FCD7122" w14:textId="77777777" w:rsidTr="00EB5458">
        <w:trPr>
          <w:trHeight w:val="1577"/>
        </w:trPr>
        <w:tc>
          <w:tcPr>
            <w:tcW w:w="4961" w:type="dxa"/>
          </w:tcPr>
          <w:p w14:paraId="59530C6A" w14:textId="4C6A3E9A"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4. Non vengono addebitati compensi o costi correlati (direttamente o indirettamente, in tutto o in parte) ai richiedenti e ai lavoratori per servizi direttamente collegati all'assunzione o al lavoro che possono portare a situazioni di lavoro forzato o obbligatorio. </w:t>
            </w:r>
          </w:p>
        </w:tc>
        <w:tc>
          <w:tcPr>
            <w:tcW w:w="4932" w:type="dxa"/>
            <w:vMerge/>
          </w:tcPr>
          <w:p w14:paraId="621020F6" w14:textId="77777777" w:rsidR="00265130" w:rsidRPr="00EB5458" w:rsidRDefault="00265130" w:rsidP="00265130">
            <w:pPr>
              <w:ind w:right="141"/>
              <w:jc w:val="both"/>
              <w:rPr>
                <w:rFonts w:ascii="Century Gothic" w:hAnsi="Century Gothic"/>
                <w:sz w:val="20"/>
                <w:szCs w:val="20"/>
              </w:rPr>
            </w:pPr>
          </w:p>
        </w:tc>
      </w:tr>
      <w:tr w:rsidR="00265130" w:rsidRPr="00EB5458" w14:paraId="2FBD0AB3" w14:textId="77777777" w:rsidTr="00EB5458">
        <w:trPr>
          <w:trHeight w:val="1053"/>
        </w:trPr>
        <w:tc>
          <w:tcPr>
            <w:tcW w:w="4961" w:type="dxa"/>
          </w:tcPr>
          <w:p w14:paraId="3324BDCB" w14:textId="5B1C55F0"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5. Non vengono richiesti depositi monetari, garanzie finanziarie o collaterali o beni personali come condizione di impiego. </w:t>
            </w:r>
          </w:p>
        </w:tc>
        <w:tc>
          <w:tcPr>
            <w:tcW w:w="4932" w:type="dxa"/>
            <w:vMerge/>
          </w:tcPr>
          <w:p w14:paraId="2391E9A4" w14:textId="77777777" w:rsidR="00265130" w:rsidRPr="00EB5458" w:rsidRDefault="00265130" w:rsidP="00265130">
            <w:pPr>
              <w:ind w:right="141"/>
              <w:jc w:val="both"/>
              <w:rPr>
                <w:rFonts w:ascii="Century Gothic" w:hAnsi="Century Gothic"/>
                <w:sz w:val="20"/>
                <w:szCs w:val="20"/>
              </w:rPr>
            </w:pPr>
          </w:p>
        </w:tc>
      </w:tr>
      <w:tr w:rsidR="00265130" w:rsidRPr="00EB5458" w14:paraId="5E359209" w14:textId="77777777" w:rsidTr="00EB5458">
        <w:trPr>
          <w:trHeight w:val="1577"/>
        </w:trPr>
        <w:tc>
          <w:tcPr>
            <w:tcW w:w="4961" w:type="dxa"/>
          </w:tcPr>
          <w:p w14:paraId="07CC2E96" w14:textId="0310A4E0"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6. I lavoratori non sono tenuti in schiavitù dal debito o costretti a lavorare per un datore di lavoro o per qualsiasi altra entità per pagare il debito.</w:t>
            </w:r>
          </w:p>
        </w:tc>
        <w:tc>
          <w:tcPr>
            <w:tcW w:w="4932" w:type="dxa"/>
            <w:vMerge/>
          </w:tcPr>
          <w:p w14:paraId="3F23DF2D" w14:textId="77777777" w:rsidR="00265130" w:rsidRPr="00EB5458" w:rsidRDefault="00265130" w:rsidP="00265130">
            <w:pPr>
              <w:ind w:right="141"/>
              <w:jc w:val="both"/>
              <w:rPr>
                <w:rFonts w:ascii="Century Gothic" w:hAnsi="Century Gothic"/>
                <w:sz w:val="20"/>
                <w:szCs w:val="20"/>
              </w:rPr>
            </w:pPr>
          </w:p>
        </w:tc>
      </w:tr>
      <w:tr w:rsidR="00265130" w:rsidRPr="00EB5458" w14:paraId="5154A478" w14:textId="77777777" w:rsidTr="00EB5458">
        <w:trPr>
          <w:trHeight w:val="1577"/>
        </w:trPr>
        <w:tc>
          <w:tcPr>
            <w:tcW w:w="4961" w:type="dxa"/>
          </w:tcPr>
          <w:p w14:paraId="2AE49911" w14:textId="273F3040"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7. Se i lavoratori hanno a disposizione anticipi e prestiti, esiste una politica scritta sui termini e le condizioni, comunicata ai lavoratori in modo comprensibile. Questi termini (e i relativi tassi di interesse) non vengono utilizzati per vincolare i lavoratori all'impiego. </w:t>
            </w:r>
          </w:p>
        </w:tc>
        <w:tc>
          <w:tcPr>
            <w:tcW w:w="4932" w:type="dxa"/>
            <w:vMerge/>
          </w:tcPr>
          <w:p w14:paraId="1ED0F506" w14:textId="77777777" w:rsidR="00265130" w:rsidRPr="00EB5458" w:rsidRDefault="00265130" w:rsidP="00265130">
            <w:pPr>
              <w:ind w:right="141"/>
              <w:jc w:val="both"/>
              <w:rPr>
                <w:rFonts w:ascii="Century Gothic" w:hAnsi="Century Gothic"/>
                <w:sz w:val="20"/>
                <w:szCs w:val="20"/>
              </w:rPr>
            </w:pPr>
          </w:p>
        </w:tc>
      </w:tr>
      <w:tr w:rsidR="00265130" w:rsidRPr="00EB5458" w14:paraId="1CC6BF48" w14:textId="77777777" w:rsidTr="00EB5458">
        <w:trPr>
          <w:trHeight w:val="1577"/>
        </w:trPr>
        <w:tc>
          <w:tcPr>
            <w:tcW w:w="4961" w:type="dxa"/>
          </w:tcPr>
          <w:p w14:paraId="3E2ADDB8"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8. Se è prevista un'opzione di archiviazione sicura per i documenti personali e gli oggetti di valore: </w:t>
            </w:r>
          </w:p>
          <w:p w14:paraId="0D88A6DA"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a) è una scelta dei lavoratori quella di utilizzare l’archiviazione; </w:t>
            </w:r>
          </w:p>
          <w:p w14:paraId="4E75A5DA"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b) siano conservati i registri di archiviazione; </w:t>
            </w:r>
          </w:p>
          <w:p w14:paraId="0E2C8B72" w14:textId="12687FEE"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c) i lavoratori hanno libero accesso ai loro beni</w:t>
            </w:r>
          </w:p>
        </w:tc>
        <w:tc>
          <w:tcPr>
            <w:tcW w:w="4932" w:type="dxa"/>
            <w:vMerge/>
          </w:tcPr>
          <w:p w14:paraId="5DEE5F31" w14:textId="77777777" w:rsidR="00265130" w:rsidRPr="00EB5458" w:rsidRDefault="00265130" w:rsidP="00265130">
            <w:pPr>
              <w:ind w:right="141"/>
              <w:jc w:val="both"/>
              <w:rPr>
                <w:rFonts w:ascii="Century Gothic" w:hAnsi="Century Gothic"/>
                <w:sz w:val="20"/>
                <w:szCs w:val="20"/>
              </w:rPr>
            </w:pPr>
          </w:p>
        </w:tc>
      </w:tr>
      <w:tr w:rsidR="00265130" w:rsidRPr="00EB5458" w14:paraId="022ABD8D" w14:textId="77777777" w:rsidTr="00EB5458">
        <w:trPr>
          <w:trHeight w:val="1577"/>
        </w:trPr>
        <w:tc>
          <w:tcPr>
            <w:tcW w:w="4961" w:type="dxa"/>
          </w:tcPr>
          <w:p w14:paraId="72662AD8"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9. Quando vengono utilizzate agenzie di collocamento o appaltatori, queste agenzie sono tenute a: </w:t>
            </w:r>
          </w:p>
          <w:p w14:paraId="548697C1"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a) rispettare i requisiti legali nazionali applicabili; </w:t>
            </w:r>
          </w:p>
          <w:p w14:paraId="4A78A78C"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lastRenderedPageBreak/>
              <w:t xml:space="preserve">b) essere autorizzati o certificati dall'autorità nazionale competente, se applicabile; </w:t>
            </w:r>
          </w:p>
          <w:p w14:paraId="11C076EF"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c) rispettare i requisiti della Tabella A.2 sul lavoro forzato e le commissioni di reclutamento; e </w:t>
            </w:r>
          </w:p>
          <w:p w14:paraId="0AAF5F9A" w14:textId="1F9F76D5"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d) non intraprendere pratiche di reclutamento fraudolente o corrotte</w:t>
            </w:r>
          </w:p>
        </w:tc>
        <w:tc>
          <w:tcPr>
            <w:tcW w:w="4932" w:type="dxa"/>
            <w:vMerge/>
          </w:tcPr>
          <w:p w14:paraId="04F33AFD" w14:textId="77777777" w:rsidR="00265130" w:rsidRPr="00EB5458" w:rsidRDefault="00265130" w:rsidP="00265130">
            <w:pPr>
              <w:ind w:right="141"/>
              <w:jc w:val="both"/>
              <w:rPr>
                <w:rFonts w:ascii="Century Gothic" w:hAnsi="Century Gothic"/>
                <w:sz w:val="20"/>
                <w:szCs w:val="20"/>
              </w:rPr>
            </w:pPr>
          </w:p>
        </w:tc>
      </w:tr>
      <w:tr w:rsidR="00265130" w:rsidRPr="00EB5458" w14:paraId="078A6EEB" w14:textId="77777777" w:rsidTr="00EB5458">
        <w:trPr>
          <w:trHeight w:val="1577"/>
        </w:trPr>
        <w:tc>
          <w:tcPr>
            <w:tcW w:w="4961" w:type="dxa"/>
          </w:tcPr>
          <w:p w14:paraId="386A39B0" w14:textId="439E9236"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10. L'organizzazione non limita la libertà di movimento dei lavoratori. L'organizzazione non impone ai lavoratori di rimanere sul posto di lavoro al termine dell'orario di lavoro, né li confina in alcun alloggio per lavoratori. </w:t>
            </w:r>
          </w:p>
        </w:tc>
        <w:tc>
          <w:tcPr>
            <w:tcW w:w="4932" w:type="dxa"/>
            <w:vMerge/>
          </w:tcPr>
          <w:p w14:paraId="5E33E2A3" w14:textId="77777777" w:rsidR="00265130" w:rsidRPr="00EB5458" w:rsidRDefault="00265130" w:rsidP="00265130">
            <w:pPr>
              <w:ind w:right="141"/>
              <w:jc w:val="both"/>
              <w:rPr>
                <w:rFonts w:ascii="Century Gothic" w:hAnsi="Century Gothic"/>
                <w:sz w:val="20"/>
                <w:szCs w:val="20"/>
              </w:rPr>
            </w:pPr>
          </w:p>
        </w:tc>
      </w:tr>
      <w:tr w:rsidR="00265130" w:rsidRPr="00EB5458" w14:paraId="6FFBB5AD" w14:textId="77777777" w:rsidTr="00EB5458">
        <w:trPr>
          <w:trHeight w:val="1577"/>
        </w:trPr>
        <w:tc>
          <w:tcPr>
            <w:tcW w:w="4961" w:type="dxa"/>
          </w:tcPr>
          <w:p w14:paraId="65C5CF35" w14:textId="355BEA60"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11. Se vengono riscontrati casi di lavoro forzato o obbligatorio, l'organizzazione mette in atto una riparazione efficace, come il risarcimento dei danni personali e materiali. Le azioni di rimedio intraprese vengono verificate e registrate, il piano di rimedio viene documentato e vengono messe in atto azioni per evitare che si ripetano. </w:t>
            </w:r>
          </w:p>
        </w:tc>
        <w:tc>
          <w:tcPr>
            <w:tcW w:w="4932" w:type="dxa"/>
            <w:vMerge/>
          </w:tcPr>
          <w:p w14:paraId="70AB201C" w14:textId="77777777" w:rsidR="00265130" w:rsidRPr="00EB5458" w:rsidRDefault="00265130" w:rsidP="00265130">
            <w:pPr>
              <w:ind w:right="141"/>
              <w:jc w:val="both"/>
              <w:rPr>
                <w:rFonts w:ascii="Century Gothic" w:hAnsi="Century Gothic"/>
                <w:sz w:val="20"/>
                <w:szCs w:val="20"/>
              </w:rPr>
            </w:pPr>
          </w:p>
        </w:tc>
      </w:tr>
      <w:tr w:rsidR="00265130" w:rsidRPr="00EB5458" w14:paraId="7782998A" w14:textId="77777777" w:rsidTr="00EB5458">
        <w:trPr>
          <w:trHeight w:val="589"/>
        </w:trPr>
        <w:tc>
          <w:tcPr>
            <w:tcW w:w="9893" w:type="dxa"/>
            <w:gridSpan w:val="2"/>
            <w:shd w:val="clear" w:color="auto" w:fill="E7E6E6" w:themeFill="background2"/>
          </w:tcPr>
          <w:p w14:paraId="712D7230" w14:textId="77777777" w:rsidR="00265130" w:rsidRPr="00EB5458" w:rsidRDefault="00265130" w:rsidP="00265130">
            <w:pPr>
              <w:ind w:left="34" w:right="141"/>
              <w:jc w:val="both"/>
              <w:rPr>
                <w:rFonts w:ascii="Century Gothic" w:hAnsi="Century Gothic"/>
                <w:b/>
                <w:bCs/>
                <w:sz w:val="20"/>
                <w:szCs w:val="20"/>
              </w:rPr>
            </w:pPr>
            <w:r w:rsidRPr="00EB5458">
              <w:rPr>
                <w:rFonts w:ascii="Century Gothic" w:hAnsi="Century Gothic"/>
                <w:b/>
                <w:bCs/>
                <w:color w:val="2F5496" w:themeColor="accent1" w:themeShade="BF"/>
                <w:sz w:val="20"/>
                <w:szCs w:val="20"/>
              </w:rPr>
              <w:t xml:space="preserve">A.3- LAVORO MINORILE </w:t>
            </w:r>
          </w:p>
        </w:tc>
      </w:tr>
      <w:tr w:rsidR="00265130" w:rsidRPr="00EB5458" w14:paraId="76391367" w14:textId="77777777" w:rsidTr="00EB5458">
        <w:trPr>
          <w:trHeight w:val="2610"/>
        </w:trPr>
        <w:tc>
          <w:tcPr>
            <w:tcW w:w="4961" w:type="dxa"/>
          </w:tcPr>
          <w:p w14:paraId="5BF41FA5" w14:textId="38099CA5"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1. L'organizzazione si conforma all'età minima di lavoro che non deve essere inferiore a 15 anni o all'età minima definita dalle disposizioni di legge applicabili o all'età di completamento dell'istruzione obbligatoria, a seconda di quale sia più alta. </w:t>
            </w:r>
          </w:p>
        </w:tc>
        <w:tc>
          <w:tcPr>
            <w:tcW w:w="4932" w:type="dxa"/>
            <w:vMerge w:val="restart"/>
          </w:tcPr>
          <w:p w14:paraId="3F6EE9E3" w14:textId="77777777"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La nostra azienda segue i principi giurislavoristici in essere. Il principio per poter accedere al mondo del lavoro è che il minore abbia terminato la scuola dell'obbligo. La corrente legge di riforma scolastica prevede un periodo formativo di 10 (DIECI) anni, composto da: </w:t>
            </w:r>
          </w:p>
          <w:p w14:paraId="1D0F875A" w14:textId="77777777" w:rsidR="00265130" w:rsidRPr="00EB5458" w:rsidRDefault="00265130" w:rsidP="00064217">
            <w:pPr>
              <w:pStyle w:val="Paragrafoelenco"/>
              <w:numPr>
                <w:ilvl w:val="0"/>
                <w:numId w:val="15"/>
              </w:numPr>
              <w:ind w:left="463" w:right="141"/>
              <w:jc w:val="both"/>
              <w:rPr>
                <w:rFonts w:ascii="Century Gothic" w:hAnsi="Century Gothic"/>
                <w:sz w:val="20"/>
                <w:szCs w:val="20"/>
              </w:rPr>
            </w:pPr>
            <w:r w:rsidRPr="00EB5458">
              <w:rPr>
                <w:rFonts w:ascii="Century Gothic" w:hAnsi="Century Gothic"/>
                <w:sz w:val="20"/>
                <w:szCs w:val="20"/>
              </w:rPr>
              <w:t xml:space="preserve">5 anni di scuola primaria; </w:t>
            </w:r>
          </w:p>
          <w:p w14:paraId="77C85205" w14:textId="77777777" w:rsidR="00265130" w:rsidRPr="00EB5458" w:rsidRDefault="00265130" w:rsidP="00064217">
            <w:pPr>
              <w:pStyle w:val="Paragrafoelenco"/>
              <w:numPr>
                <w:ilvl w:val="0"/>
                <w:numId w:val="15"/>
              </w:numPr>
              <w:ind w:left="463" w:right="141"/>
              <w:jc w:val="both"/>
              <w:rPr>
                <w:rFonts w:ascii="Century Gothic" w:hAnsi="Century Gothic"/>
                <w:sz w:val="20"/>
                <w:szCs w:val="20"/>
              </w:rPr>
            </w:pPr>
            <w:r w:rsidRPr="00EB5458">
              <w:rPr>
                <w:rFonts w:ascii="Century Gothic" w:hAnsi="Century Gothic"/>
                <w:sz w:val="20"/>
                <w:szCs w:val="20"/>
              </w:rPr>
              <w:t xml:space="preserve">3 anni di scuola secondaria di primo grado; </w:t>
            </w:r>
          </w:p>
          <w:p w14:paraId="5AFF9136" w14:textId="77777777" w:rsidR="00265130" w:rsidRPr="00EB5458" w:rsidRDefault="00265130" w:rsidP="00064217">
            <w:pPr>
              <w:pStyle w:val="Paragrafoelenco"/>
              <w:numPr>
                <w:ilvl w:val="0"/>
                <w:numId w:val="15"/>
              </w:numPr>
              <w:ind w:left="463" w:right="141"/>
              <w:jc w:val="both"/>
              <w:rPr>
                <w:rFonts w:ascii="Century Gothic" w:hAnsi="Century Gothic"/>
                <w:sz w:val="20"/>
                <w:szCs w:val="20"/>
              </w:rPr>
            </w:pPr>
            <w:r w:rsidRPr="00EB5458">
              <w:rPr>
                <w:rFonts w:ascii="Century Gothic" w:hAnsi="Century Gothic"/>
                <w:sz w:val="20"/>
                <w:szCs w:val="20"/>
              </w:rPr>
              <w:t xml:space="preserve">2 anni di scuola secondaria di secondo grado. </w:t>
            </w:r>
          </w:p>
          <w:p w14:paraId="1972A727" w14:textId="77777777"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Il minore, pertanto, è in grado di iniziare a lavorare in seguito al compimento dei 16 anni d'età, a prescindere che stia ancora frequentando la scuola dell'obbligo. </w:t>
            </w:r>
          </w:p>
          <w:p w14:paraId="5E83312C" w14:textId="77777777"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Esiste però la possibilità di iniziare a lavorare a 15 anni qualora il soggetto in questione: </w:t>
            </w:r>
          </w:p>
          <w:p w14:paraId="0F4CC852" w14:textId="7B4E3545" w:rsidR="00265130" w:rsidRPr="00EB5458" w:rsidRDefault="00265130" w:rsidP="00064217">
            <w:pPr>
              <w:pStyle w:val="Paragrafoelenco"/>
              <w:numPr>
                <w:ilvl w:val="0"/>
                <w:numId w:val="16"/>
              </w:numPr>
              <w:ind w:right="141"/>
              <w:jc w:val="both"/>
              <w:rPr>
                <w:rFonts w:ascii="Century Gothic" w:hAnsi="Century Gothic"/>
                <w:sz w:val="20"/>
                <w:szCs w:val="20"/>
              </w:rPr>
            </w:pPr>
            <w:r w:rsidRPr="00EB5458">
              <w:rPr>
                <w:rFonts w:ascii="Century Gothic" w:hAnsi="Century Gothic"/>
                <w:sz w:val="20"/>
                <w:szCs w:val="20"/>
              </w:rPr>
              <w:t>aderisca alla modalità didattica innovativa Alternanza scuola-lavoro;</w:t>
            </w:r>
          </w:p>
          <w:p w14:paraId="70289AE4" w14:textId="2319A606" w:rsidR="00265130" w:rsidRPr="00EB5458" w:rsidRDefault="00265130" w:rsidP="00064217">
            <w:pPr>
              <w:pStyle w:val="Paragrafoelenco"/>
              <w:numPr>
                <w:ilvl w:val="0"/>
                <w:numId w:val="16"/>
              </w:numPr>
              <w:ind w:right="141"/>
              <w:jc w:val="both"/>
              <w:rPr>
                <w:rFonts w:ascii="Century Gothic" w:hAnsi="Century Gothic"/>
                <w:sz w:val="20"/>
                <w:szCs w:val="20"/>
              </w:rPr>
            </w:pPr>
            <w:r w:rsidRPr="00EB5458">
              <w:rPr>
                <w:rFonts w:ascii="Century Gothic" w:hAnsi="Century Gothic"/>
                <w:sz w:val="20"/>
                <w:szCs w:val="20"/>
              </w:rPr>
              <w:lastRenderedPageBreak/>
              <w:t xml:space="preserve">stipuli un contratto di apprendistato finalizzato al conseguimento di una qualifica professionale. </w:t>
            </w:r>
          </w:p>
          <w:p w14:paraId="60CB0640" w14:textId="597DF1F5" w:rsidR="00265130" w:rsidRPr="00EB5458" w:rsidRDefault="00064217" w:rsidP="00265130">
            <w:pPr>
              <w:ind w:right="141"/>
              <w:jc w:val="both"/>
              <w:rPr>
                <w:rFonts w:ascii="Century Gothic" w:hAnsi="Century Gothic"/>
                <w:sz w:val="20"/>
                <w:szCs w:val="20"/>
              </w:rPr>
            </w:pPr>
            <w:r w:rsidRPr="00EB5458">
              <w:rPr>
                <w:rFonts w:ascii="Century Gothic" w:hAnsi="Century Gothic"/>
                <w:sz w:val="20"/>
                <w:szCs w:val="20"/>
              </w:rPr>
              <w:t>È</w:t>
            </w:r>
            <w:r w:rsidR="00265130" w:rsidRPr="00EB5458">
              <w:rPr>
                <w:rFonts w:ascii="Century Gothic" w:hAnsi="Century Gothic"/>
                <w:sz w:val="20"/>
                <w:szCs w:val="20"/>
              </w:rPr>
              <w:t xml:space="preserve"> prevista ed attuata apposita procedura per garantire che: </w:t>
            </w:r>
          </w:p>
          <w:p w14:paraId="67BBB4F7" w14:textId="77777777"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xml:space="preserve">- non venga assunto nessun dipendente di età inferiore ai 16 anni; </w:t>
            </w:r>
          </w:p>
          <w:p w14:paraId="271A6144" w14:textId="66662D3E"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sia diffusa la conoscenza della propria politica etica sia ai lavoratori che agli stakeholder</w:t>
            </w:r>
            <w:r w:rsidR="00064217" w:rsidRPr="00EB5458">
              <w:rPr>
                <w:rFonts w:ascii="Century Gothic" w:hAnsi="Century Gothic"/>
                <w:sz w:val="20"/>
                <w:szCs w:val="20"/>
              </w:rPr>
              <w:t>;</w:t>
            </w:r>
          </w:p>
          <w:p w14:paraId="3A123902" w14:textId="69BA808C"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venga attuato un monitoraggio sui nostri fornitori con rischio superiore al basso per non diventare complici dello sfruttamento del lavoro infantile</w:t>
            </w:r>
            <w:r w:rsidR="00064217" w:rsidRPr="00EB5458">
              <w:rPr>
                <w:rFonts w:ascii="Century Gothic" w:hAnsi="Century Gothic"/>
                <w:sz w:val="20"/>
                <w:szCs w:val="20"/>
              </w:rPr>
              <w:t>;</w:t>
            </w:r>
          </w:p>
          <w:p w14:paraId="6A02530D" w14:textId="0A2F8D00" w:rsidR="00265130" w:rsidRPr="00EB5458" w:rsidRDefault="00265130" w:rsidP="00265130">
            <w:pPr>
              <w:ind w:right="141"/>
              <w:jc w:val="both"/>
              <w:rPr>
                <w:rFonts w:ascii="Century Gothic" w:hAnsi="Century Gothic"/>
                <w:sz w:val="20"/>
                <w:szCs w:val="20"/>
              </w:rPr>
            </w:pPr>
            <w:r w:rsidRPr="00EB5458">
              <w:rPr>
                <w:rFonts w:ascii="Century Gothic" w:hAnsi="Century Gothic"/>
                <w:sz w:val="20"/>
                <w:szCs w:val="20"/>
              </w:rPr>
              <w:t>- in caso di apprendistato, stage, alternanza scuola - lavoro, viene assegnato un tutor aziendale che verifichi che le attività vengano svolte nel rispetto dei requisiti di Legge applicabili</w:t>
            </w:r>
            <w:r w:rsidR="00064217" w:rsidRPr="00EB5458">
              <w:rPr>
                <w:rFonts w:ascii="Century Gothic" w:hAnsi="Century Gothic"/>
                <w:sz w:val="20"/>
                <w:szCs w:val="20"/>
              </w:rPr>
              <w:t>.</w:t>
            </w:r>
          </w:p>
        </w:tc>
      </w:tr>
      <w:tr w:rsidR="00265130" w:rsidRPr="00EB5458" w14:paraId="4FB2E48B" w14:textId="77777777" w:rsidTr="00EB5458">
        <w:trPr>
          <w:trHeight w:val="266"/>
        </w:trPr>
        <w:tc>
          <w:tcPr>
            <w:tcW w:w="4961" w:type="dxa"/>
          </w:tcPr>
          <w:p w14:paraId="0FFBE088" w14:textId="708CC10B"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2. Vengono forniti dettagli su eventuali bambini di età inferiore ai 15 anni che lavorano presso il sito. </w:t>
            </w:r>
          </w:p>
        </w:tc>
        <w:tc>
          <w:tcPr>
            <w:tcW w:w="4932" w:type="dxa"/>
            <w:vMerge/>
          </w:tcPr>
          <w:p w14:paraId="06AA5606" w14:textId="717E291B" w:rsidR="00265130" w:rsidRPr="00EB5458" w:rsidRDefault="00265130" w:rsidP="00265130">
            <w:pPr>
              <w:pStyle w:val="Default"/>
              <w:rPr>
                <w:sz w:val="20"/>
                <w:szCs w:val="20"/>
              </w:rPr>
            </w:pPr>
          </w:p>
        </w:tc>
      </w:tr>
      <w:tr w:rsidR="00265130" w:rsidRPr="00EB5458" w14:paraId="381E0CFA" w14:textId="77777777" w:rsidTr="00EB5458">
        <w:trPr>
          <w:trHeight w:val="559"/>
        </w:trPr>
        <w:tc>
          <w:tcPr>
            <w:tcW w:w="4961" w:type="dxa"/>
          </w:tcPr>
          <w:p w14:paraId="1AE3E121" w14:textId="60A73454"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3. Quando l'organizzazione applica il lavoro per i programmi di formazione/apprendistato, questi non sono sfruttati e sono in linea con i requisiti legali nazionali.</w:t>
            </w:r>
          </w:p>
        </w:tc>
        <w:tc>
          <w:tcPr>
            <w:tcW w:w="4932" w:type="dxa"/>
            <w:vMerge/>
          </w:tcPr>
          <w:p w14:paraId="1CF68376" w14:textId="6B82FAFE" w:rsidR="00265130" w:rsidRPr="00EB5458" w:rsidRDefault="00265130" w:rsidP="00265130">
            <w:pPr>
              <w:pStyle w:val="Default"/>
              <w:rPr>
                <w:sz w:val="20"/>
                <w:szCs w:val="20"/>
              </w:rPr>
            </w:pPr>
          </w:p>
        </w:tc>
      </w:tr>
      <w:tr w:rsidR="00265130" w:rsidRPr="00EB5458" w14:paraId="232BAA53" w14:textId="77777777" w:rsidTr="00EB5458">
        <w:trPr>
          <w:trHeight w:val="412"/>
        </w:trPr>
        <w:tc>
          <w:tcPr>
            <w:tcW w:w="4961" w:type="dxa"/>
          </w:tcPr>
          <w:p w14:paraId="4A701759"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4. L'organizzazione non impiega lavoratori di età inferiore ai 18 anni nelle ore notturne o in condizioni di pericolo. </w:t>
            </w:r>
          </w:p>
        </w:tc>
        <w:tc>
          <w:tcPr>
            <w:tcW w:w="4932" w:type="dxa"/>
            <w:vMerge/>
          </w:tcPr>
          <w:p w14:paraId="73E494C1" w14:textId="5B5441E0" w:rsidR="00265130" w:rsidRPr="00EB5458" w:rsidRDefault="00265130" w:rsidP="00265130">
            <w:pPr>
              <w:pStyle w:val="Default"/>
              <w:rPr>
                <w:sz w:val="20"/>
                <w:szCs w:val="20"/>
              </w:rPr>
            </w:pPr>
          </w:p>
        </w:tc>
      </w:tr>
      <w:tr w:rsidR="00265130" w:rsidRPr="00EB5458" w14:paraId="2CF74EDA" w14:textId="77777777" w:rsidTr="00EB5458">
        <w:trPr>
          <w:trHeight w:val="412"/>
        </w:trPr>
        <w:tc>
          <w:tcPr>
            <w:tcW w:w="4961" w:type="dxa"/>
          </w:tcPr>
          <w:p w14:paraId="7AF2FFBC" w14:textId="493B6534"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lastRenderedPageBreak/>
              <w:t>5. L'organizzazione stabilisce meccanismi di verifica dell'età per tutti i lavoratori e mantiene registri validi di verifica dell'età</w:t>
            </w:r>
          </w:p>
          <w:p w14:paraId="5C8F19A3" w14:textId="78D76963"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 </w:t>
            </w:r>
          </w:p>
        </w:tc>
        <w:tc>
          <w:tcPr>
            <w:tcW w:w="4932" w:type="dxa"/>
            <w:vMerge/>
          </w:tcPr>
          <w:p w14:paraId="5FBE9216" w14:textId="44E6BC0A" w:rsidR="00265130" w:rsidRPr="00EB5458" w:rsidRDefault="00265130" w:rsidP="00265130">
            <w:pPr>
              <w:pStyle w:val="Default"/>
              <w:rPr>
                <w:sz w:val="20"/>
                <w:szCs w:val="20"/>
              </w:rPr>
            </w:pPr>
          </w:p>
        </w:tc>
      </w:tr>
      <w:tr w:rsidR="00265130" w:rsidRPr="00EB5458" w14:paraId="09829A40" w14:textId="77777777" w:rsidTr="00EB5458">
        <w:trPr>
          <w:trHeight w:val="412"/>
        </w:trPr>
        <w:tc>
          <w:tcPr>
            <w:tcW w:w="4961" w:type="dxa"/>
          </w:tcPr>
          <w:p w14:paraId="33ACCEE1"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6. L'organizzazione si assicura che, se viene riscontrato lavoro minorile, vengano messe in atto procedure efficaci di rimedio che mettano al primo posto l'interesse del bambino. Il piano di riparazione viene documentato e verificato e vengono messe in atto azioni per evitare che si ripeta </w:t>
            </w:r>
          </w:p>
          <w:p w14:paraId="053D6ABA" w14:textId="77777777" w:rsidR="00265130" w:rsidRPr="00EB5458" w:rsidRDefault="00265130" w:rsidP="00265130">
            <w:pPr>
              <w:ind w:left="34" w:right="141"/>
              <w:jc w:val="both"/>
              <w:rPr>
                <w:rFonts w:ascii="Century Gothic" w:hAnsi="Century Gothic"/>
                <w:sz w:val="20"/>
                <w:szCs w:val="20"/>
              </w:rPr>
            </w:pPr>
          </w:p>
        </w:tc>
        <w:tc>
          <w:tcPr>
            <w:tcW w:w="4932" w:type="dxa"/>
            <w:vMerge/>
          </w:tcPr>
          <w:p w14:paraId="203417D2" w14:textId="77777777" w:rsidR="00265130" w:rsidRPr="00EB5458" w:rsidRDefault="00265130" w:rsidP="00265130">
            <w:pPr>
              <w:pStyle w:val="Default"/>
              <w:rPr>
                <w:sz w:val="20"/>
                <w:szCs w:val="20"/>
              </w:rPr>
            </w:pPr>
          </w:p>
        </w:tc>
      </w:tr>
      <w:tr w:rsidR="00265130" w:rsidRPr="00EB5458" w14:paraId="4D93A65B" w14:textId="77777777" w:rsidTr="00EB5458">
        <w:trPr>
          <w:trHeight w:val="529"/>
        </w:trPr>
        <w:tc>
          <w:tcPr>
            <w:tcW w:w="9893" w:type="dxa"/>
            <w:gridSpan w:val="2"/>
            <w:shd w:val="clear" w:color="auto" w:fill="E7E6E6" w:themeFill="background2"/>
          </w:tcPr>
          <w:p w14:paraId="53506085"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 xml:space="preserve">A.4- LIBERTA’ DI ASSOCIAZIONE </w:t>
            </w:r>
          </w:p>
        </w:tc>
      </w:tr>
      <w:tr w:rsidR="00265130" w:rsidRPr="00EB5458" w14:paraId="6AB4F071" w14:textId="77777777" w:rsidTr="00EB5458">
        <w:trPr>
          <w:trHeight w:val="1292"/>
        </w:trPr>
        <w:tc>
          <w:tcPr>
            <w:tcW w:w="4961" w:type="dxa"/>
          </w:tcPr>
          <w:p w14:paraId="3461DB4F" w14:textId="7303CD5D" w:rsidR="00265130" w:rsidRPr="00EB5458" w:rsidRDefault="00064217" w:rsidP="00265130">
            <w:pPr>
              <w:pStyle w:val="Paragrafoelenco"/>
              <w:numPr>
                <w:ilvl w:val="0"/>
                <w:numId w:val="11"/>
              </w:numPr>
              <w:ind w:left="34" w:right="141"/>
              <w:jc w:val="both"/>
              <w:rPr>
                <w:rFonts w:ascii="Century Gothic" w:hAnsi="Century Gothic"/>
                <w:sz w:val="20"/>
                <w:szCs w:val="20"/>
              </w:rPr>
            </w:pPr>
            <w:r w:rsidRPr="00EB5458">
              <w:rPr>
                <w:rFonts w:ascii="Century Gothic" w:hAnsi="Century Gothic"/>
                <w:sz w:val="20"/>
                <w:szCs w:val="20"/>
              </w:rPr>
              <w:t xml:space="preserve">1. </w:t>
            </w:r>
            <w:r w:rsidR="00265130" w:rsidRPr="00EB5458">
              <w:rPr>
                <w:rFonts w:ascii="Century Gothic" w:hAnsi="Century Gothic"/>
                <w:sz w:val="20"/>
                <w:szCs w:val="20"/>
              </w:rPr>
              <w:t>I lavoratori hanno il diritto di aderire o formare sindacati o altre organizzazioni di lavoratori di loro scelta - o di astenersi dal farlo - e di contrattare collettivamente in conformità con i requisiti legali nazionali applicabili</w:t>
            </w:r>
            <w:r w:rsidRPr="00EB5458">
              <w:rPr>
                <w:rFonts w:ascii="Century Gothic" w:hAnsi="Century Gothic"/>
                <w:sz w:val="20"/>
                <w:szCs w:val="20"/>
              </w:rPr>
              <w:t>.</w:t>
            </w:r>
          </w:p>
        </w:tc>
        <w:tc>
          <w:tcPr>
            <w:tcW w:w="4932" w:type="dxa"/>
            <w:vMerge w:val="restart"/>
          </w:tcPr>
          <w:p w14:paraId="29272EE8"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Garantiamo a tutti i lavoratori della nostra azienda: </w:t>
            </w:r>
          </w:p>
          <w:p w14:paraId="5F3F3F83"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 il rispetto dei diritti sindacali; </w:t>
            </w:r>
          </w:p>
          <w:p w14:paraId="18747E80"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 la prevenzione di qualsiasi forma di discriminazione nei confronti di iscritti o rappresentanti del sindacato. </w:t>
            </w:r>
          </w:p>
          <w:p w14:paraId="4825BC48" w14:textId="039C5A25"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il coinvolgimento di tutti i lavoratori attraverso l’istituzione del Comitato di Gestione Sociale</w:t>
            </w:r>
            <w:r w:rsidR="00064217" w:rsidRPr="00EB5458">
              <w:rPr>
                <w:rFonts w:ascii="Century Gothic" w:hAnsi="Century Gothic"/>
                <w:sz w:val="20"/>
                <w:szCs w:val="20"/>
              </w:rPr>
              <w:t>.</w:t>
            </w:r>
          </w:p>
        </w:tc>
      </w:tr>
      <w:tr w:rsidR="00265130" w:rsidRPr="00EB5458" w14:paraId="52FBBA6F" w14:textId="77777777" w:rsidTr="00EB5458">
        <w:trPr>
          <w:trHeight w:val="852"/>
        </w:trPr>
        <w:tc>
          <w:tcPr>
            <w:tcW w:w="4961" w:type="dxa"/>
          </w:tcPr>
          <w:p w14:paraId="6CF7B0B7"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2. I rappresentanti dei lavoratori o i membri dei sindacati non sono discriminati o altrimenti penalizzati a causa della loro appartenenza o affiliazione a un sindacato o a un'organizzazione di lavoratori, in conformità con i requisiti legali nazionali applicabili </w:t>
            </w:r>
          </w:p>
        </w:tc>
        <w:tc>
          <w:tcPr>
            <w:tcW w:w="4932" w:type="dxa"/>
            <w:vMerge/>
          </w:tcPr>
          <w:p w14:paraId="3A791A89" w14:textId="0C63D539" w:rsidR="00265130" w:rsidRPr="00EB5458" w:rsidRDefault="00265130" w:rsidP="00265130">
            <w:pPr>
              <w:ind w:left="709" w:right="141"/>
              <w:jc w:val="both"/>
              <w:rPr>
                <w:rFonts w:ascii="Century Gothic" w:hAnsi="Century Gothic"/>
                <w:sz w:val="20"/>
                <w:szCs w:val="20"/>
              </w:rPr>
            </w:pPr>
          </w:p>
        </w:tc>
      </w:tr>
      <w:tr w:rsidR="00265130" w:rsidRPr="00EB5458" w14:paraId="60752913" w14:textId="77777777" w:rsidTr="00EB5458">
        <w:trPr>
          <w:trHeight w:val="853"/>
        </w:trPr>
        <w:tc>
          <w:tcPr>
            <w:tcW w:w="4961" w:type="dxa"/>
          </w:tcPr>
          <w:p w14:paraId="5739FA4A"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3. I rappresentanti dei lavoratori debitamente eletti dai sindacati e da altre organizzazioni dei lavoratori hanno accesso al luogo di lavoro per svolgere le loro funzioni di rappresentanza in conformità con i requisiti legali nazionali applicabili.</w:t>
            </w:r>
          </w:p>
        </w:tc>
        <w:tc>
          <w:tcPr>
            <w:tcW w:w="4932" w:type="dxa"/>
            <w:vMerge/>
          </w:tcPr>
          <w:p w14:paraId="17D4F985" w14:textId="5CCD9E2D" w:rsidR="00265130" w:rsidRPr="00EB5458" w:rsidRDefault="00265130" w:rsidP="00265130">
            <w:pPr>
              <w:ind w:left="709" w:right="141"/>
              <w:jc w:val="both"/>
              <w:rPr>
                <w:rFonts w:ascii="Century Gothic" w:hAnsi="Century Gothic"/>
                <w:sz w:val="20"/>
                <w:szCs w:val="20"/>
              </w:rPr>
            </w:pPr>
          </w:p>
        </w:tc>
      </w:tr>
      <w:tr w:rsidR="00265130" w:rsidRPr="00EB5458" w14:paraId="2452B70B" w14:textId="77777777" w:rsidTr="00EB5458">
        <w:trPr>
          <w:trHeight w:val="559"/>
        </w:trPr>
        <w:tc>
          <w:tcPr>
            <w:tcW w:w="4961" w:type="dxa"/>
          </w:tcPr>
          <w:p w14:paraId="2EA2179E"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4. Laddove non esistono tutele legali per il diritto alla contrattazione collettiva o alla libertà di associazione, l'organizzazione coinvolge i lavoratori attraverso meccanismi alternativi e legali, ove possibile, per consentire ai rappresentanti dei lavoratori di avviare un </w:t>
            </w:r>
            <w:r w:rsidRPr="00EB5458">
              <w:rPr>
                <w:rFonts w:ascii="Century Gothic" w:hAnsi="Century Gothic"/>
                <w:sz w:val="20"/>
                <w:szCs w:val="20"/>
              </w:rPr>
              <w:lastRenderedPageBreak/>
              <w:t xml:space="preserve">dialogo sulle questioni relative al luogo di lavoro. </w:t>
            </w:r>
          </w:p>
          <w:p w14:paraId="52D82486" w14:textId="77777777" w:rsidR="00064217" w:rsidRPr="00EB5458" w:rsidRDefault="00064217" w:rsidP="00265130">
            <w:pPr>
              <w:ind w:left="34" w:right="141"/>
              <w:jc w:val="both"/>
              <w:rPr>
                <w:rFonts w:ascii="Century Gothic" w:hAnsi="Century Gothic"/>
                <w:sz w:val="20"/>
                <w:szCs w:val="20"/>
              </w:rPr>
            </w:pPr>
          </w:p>
          <w:p w14:paraId="44C4EB97" w14:textId="77777777" w:rsidR="00064217" w:rsidRPr="00EB5458" w:rsidRDefault="00064217" w:rsidP="00265130">
            <w:pPr>
              <w:ind w:left="34" w:right="141"/>
              <w:jc w:val="both"/>
              <w:rPr>
                <w:rFonts w:ascii="Century Gothic" w:hAnsi="Century Gothic"/>
                <w:sz w:val="20"/>
                <w:szCs w:val="20"/>
              </w:rPr>
            </w:pPr>
          </w:p>
        </w:tc>
        <w:tc>
          <w:tcPr>
            <w:tcW w:w="4932" w:type="dxa"/>
            <w:vMerge/>
          </w:tcPr>
          <w:p w14:paraId="17293E96" w14:textId="0EF4148C" w:rsidR="00265130" w:rsidRPr="00EB5458" w:rsidRDefault="00265130" w:rsidP="00265130">
            <w:pPr>
              <w:ind w:left="709" w:right="141"/>
              <w:jc w:val="both"/>
              <w:rPr>
                <w:rFonts w:ascii="Century Gothic" w:hAnsi="Century Gothic"/>
                <w:sz w:val="20"/>
                <w:szCs w:val="20"/>
              </w:rPr>
            </w:pPr>
          </w:p>
        </w:tc>
      </w:tr>
      <w:tr w:rsidR="00265130" w:rsidRPr="00EB5458" w14:paraId="01F21CD3" w14:textId="77777777" w:rsidTr="00EB5458">
        <w:trPr>
          <w:trHeight w:val="597"/>
        </w:trPr>
        <w:tc>
          <w:tcPr>
            <w:tcW w:w="9893" w:type="dxa"/>
            <w:gridSpan w:val="2"/>
            <w:shd w:val="clear" w:color="auto" w:fill="E7E6E6" w:themeFill="background2"/>
          </w:tcPr>
          <w:p w14:paraId="7292B9E3" w14:textId="0C4EBDDD" w:rsidR="00064217" w:rsidRPr="00EB5458" w:rsidRDefault="00265130" w:rsidP="00EB5458">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 xml:space="preserve">A.5- DISCRIMINAZIONE/EQUITA’ DI TRATTAMENTO DEI LAVORATORI </w:t>
            </w:r>
          </w:p>
        </w:tc>
      </w:tr>
      <w:tr w:rsidR="00265130" w:rsidRPr="00EB5458" w14:paraId="019364A2" w14:textId="77777777" w:rsidTr="00EB5458">
        <w:trPr>
          <w:trHeight w:val="3322"/>
        </w:trPr>
        <w:tc>
          <w:tcPr>
            <w:tcW w:w="4961" w:type="dxa"/>
          </w:tcPr>
          <w:p w14:paraId="404878BC"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1. Vengono rispettate le pari opportunità e il trattamento in ambito lavorativo e occupazionale. I lavoratori, compresi i lavoratori temporanei e a tempo parziale e gli appaltatori, non sono discriminati nelle pratiche di assunzione o di impiego sulla base di caratteristiche protette dalla legge e di caratteristiche personali che non interferiscono con la capacità di un lavoratore di svolgere un lavoro specifico </w:t>
            </w:r>
          </w:p>
        </w:tc>
        <w:tc>
          <w:tcPr>
            <w:tcW w:w="4932" w:type="dxa"/>
            <w:vMerge w:val="restart"/>
          </w:tcPr>
          <w:p w14:paraId="374C92FA"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Le assunzioni del personale vengono fatte sulla base della competenza, esperienza ed istruzione indipendentemente dal sesso, ceto sociale, origine nazionale, casta, nascita, religione, invalidità, orientamento sessuale, responsabilità familiari, stato civile, appartenenza sindacale, opinioni politiche, età o ogni altra condizione che potrebbe comportare la discriminazione. L’inquadramento contrattuale avviene nel pieno rispetto del CCNL applicabile e sulla scorta delle mansioni effettivamente eseguite all’interno dell’organizzazione. Le retribuzioni vengono calcolate in base al livello contrattuale del lavoratore in applicazione del CCNL. </w:t>
            </w:r>
          </w:p>
          <w:p w14:paraId="0FAF40AA"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La formazione e l'addestramento sono garantiti a tutti i lavoratori; gli avanzamenti di carriera avvengono in funzione delle capacità dei singoli lavoratori e delle necessità organizzative aziendali. </w:t>
            </w:r>
          </w:p>
          <w:p w14:paraId="515063F1"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I licenziamenti sono effettuati solo nei casi consentiti dalla legge. </w:t>
            </w:r>
          </w:p>
          <w:p w14:paraId="1416F882"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Rifiutiamo tutte le pratiche disciplinari non previste dal CCNL e dallo STATUTO DEI LAVORATORI. Se inevitabile, ci limitiamo ad applicare le sanzioni disciplinari come previsto dal CCNL, al fine di mantenere regole di condotta corretta nei confronti dei clienti, dei colleghi e della direzione. </w:t>
            </w:r>
          </w:p>
          <w:p w14:paraId="069ADA85" w14:textId="77777777" w:rsidR="00265130" w:rsidRPr="00EB5458" w:rsidRDefault="00265130" w:rsidP="00064217">
            <w:pPr>
              <w:ind w:right="141"/>
              <w:jc w:val="both"/>
              <w:rPr>
                <w:rFonts w:ascii="Century Gothic" w:hAnsi="Century Gothic"/>
                <w:sz w:val="20"/>
                <w:szCs w:val="20"/>
              </w:rPr>
            </w:pPr>
            <w:r w:rsidRPr="00EB5458">
              <w:rPr>
                <w:rFonts w:ascii="Century Gothic" w:hAnsi="Century Gothic"/>
                <w:sz w:val="20"/>
                <w:szCs w:val="20"/>
              </w:rPr>
              <w:t xml:space="preserve">I lavoratori vengono resi edotti di quali possano essere i provvedimenti disciplinari nel caso dell’inosservanza delle disposizioni statuite nel contratto di lavoro in conformità al CCNL applicato. </w:t>
            </w:r>
          </w:p>
          <w:p w14:paraId="5048528A" w14:textId="77777777" w:rsidR="00064217" w:rsidRPr="00EB5458" w:rsidRDefault="00064217" w:rsidP="00064217">
            <w:pPr>
              <w:ind w:right="141"/>
              <w:jc w:val="both"/>
              <w:rPr>
                <w:rFonts w:ascii="Century Gothic" w:hAnsi="Century Gothic"/>
                <w:sz w:val="20"/>
                <w:szCs w:val="20"/>
              </w:rPr>
            </w:pPr>
          </w:p>
        </w:tc>
      </w:tr>
      <w:tr w:rsidR="00265130" w:rsidRPr="00EB5458" w14:paraId="678D6B74" w14:textId="77777777" w:rsidTr="00EB5458">
        <w:trPr>
          <w:trHeight w:val="559"/>
        </w:trPr>
        <w:tc>
          <w:tcPr>
            <w:tcW w:w="4961" w:type="dxa"/>
          </w:tcPr>
          <w:p w14:paraId="19A3E57D"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2. L'organizzazione non si impegna, sostiene o tollera l'uso o la minaccia di punizioni corporali, coercizione mentale o fisica, bullismo, molestie, comprese quelle sessuali, o abusi di qualsiasi tipo. </w:t>
            </w:r>
          </w:p>
        </w:tc>
        <w:tc>
          <w:tcPr>
            <w:tcW w:w="4932" w:type="dxa"/>
            <w:vMerge/>
          </w:tcPr>
          <w:p w14:paraId="1E48BD28" w14:textId="41EC19BB" w:rsidR="00265130" w:rsidRPr="00EB5458" w:rsidRDefault="00265130" w:rsidP="00265130">
            <w:pPr>
              <w:ind w:left="709" w:right="141"/>
              <w:jc w:val="both"/>
              <w:rPr>
                <w:rFonts w:ascii="Century Gothic" w:hAnsi="Century Gothic"/>
                <w:sz w:val="20"/>
                <w:szCs w:val="20"/>
              </w:rPr>
            </w:pPr>
          </w:p>
        </w:tc>
      </w:tr>
      <w:tr w:rsidR="00265130" w:rsidRPr="00EB5458" w14:paraId="7DDF4667" w14:textId="77777777" w:rsidTr="00EB5458">
        <w:trPr>
          <w:trHeight w:val="414"/>
        </w:trPr>
        <w:tc>
          <w:tcPr>
            <w:tcW w:w="4961" w:type="dxa"/>
          </w:tcPr>
          <w:p w14:paraId="282C0500"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3. Le procedure disciplinari scritte sono in vigore e vengono comunicate efficacemente a tutti i lavoratori. </w:t>
            </w:r>
          </w:p>
        </w:tc>
        <w:tc>
          <w:tcPr>
            <w:tcW w:w="4932" w:type="dxa"/>
            <w:vMerge/>
          </w:tcPr>
          <w:p w14:paraId="37602103" w14:textId="16A3E244" w:rsidR="00265130" w:rsidRPr="00EB5458" w:rsidRDefault="00265130" w:rsidP="00265130">
            <w:pPr>
              <w:ind w:left="709" w:right="141"/>
              <w:jc w:val="both"/>
              <w:rPr>
                <w:rFonts w:ascii="Century Gothic" w:hAnsi="Century Gothic"/>
                <w:sz w:val="20"/>
                <w:szCs w:val="20"/>
              </w:rPr>
            </w:pPr>
          </w:p>
        </w:tc>
      </w:tr>
      <w:tr w:rsidR="00265130" w:rsidRPr="00EB5458" w14:paraId="135EDDF5" w14:textId="77777777" w:rsidTr="00EB5458">
        <w:trPr>
          <w:trHeight w:val="266"/>
        </w:trPr>
        <w:tc>
          <w:tcPr>
            <w:tcW w:w="4961" w:type="dxa"/>
          </w:tcPr>
          <w:p w14:paraId="5584D943"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4. Tutti i provvedimenti disciplinari vengono registrati. </w:t>
            </w:r>
          </w:p>
        </w:tc>
        <w:tc>
          <w:tcPr>
            <w:tcW w:w="4932" w:type="dxa"/>
            <w:vMerge/>
          </w:tcPr>
          <w:p w14:paraId="799CE735" w14:textId="76207065" w:rsidR="00265130" w:rsidRPr="00EB5458" w:rsidRDefault="00265130" w:rsidP="00265130">
            <w:pPr>
              <w:ind w:left="709" w:right="141"/>
              <w:jc w:val="both"/>
              <w:rPr>
                <w:rFonts w:ascii="Century Gothic" w:hAnsi="Century Gothic"/>
                <w:sz w:val="20"/>
                <w:szCs w:val="20"/>
              </w:rPr>
            </w:pPr>
          </w:p>
        </w:tc>
      </w:tr>
      <w:tr w:rsidR="00265130" w:rsidRPr="00EB5458" w14:paraId="0B767025" w14:textId="77777777" w:rsidTr="00EB5458">
        <w:trPr>
          <w:trHeight w:val="589"/>
        </w:trPr>
        <w:tc>
          <w:tcPr>
            <w:tcW w:w="9893" w:type="dxa"/>
            <w:gridSpan w:val="2"/>
            <w:shd w:val="clear" w:color="auto" w:fill="E7E6E6" w:themeFill="background2"/>
          </w:tcPr>
          <w:p w14:paraId="5A3702E2" w14:textId="761A4685" w:rsidR="00265130" w:rsidRPr="00EB5458" w:rsidRDefault="00265130" w:rsidP="001611D2">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lastRenderedPageBreak/>
              <w:t>A.6- SALUTE E SICUREZZA SUL LAVORO</w:t>
            </w:r>
          </w:p>
        </w:tc>
      </w:tr>
      <w:tr w:rsidR="00265130" w:rsidRPr="00EB5458" w14:paraId="2747B323" w14:textId="77777777" w:rsidTr="00EB5458">
        <w:trPr>
          <w:trHeight w:val="890"/>
        </w:trPr>
        <w:tc>
          <w:tcPr>
            <w:tcW w:w="4961" w:type="dxa"/>
          </w:tcPr>
          <w:p w14:paraId="5E8A717D" w14:textId="70D494C6" w:rsidR="00265130" w:rsidRPr="00EB5458" w:rsidRDefault="00265130" w:rsidP="0023568E">
            <w:pPr>
              <w:pStyle w:val="Paragrafoelenco"/>
              <w:numPr>
                <w:ilvl w:val="0"/>
                <w:numId w:val="17"/>
              </w:numPr>
              <w:ind w:right="141"/>
              <w:jc w:val="both"/>
              <w:rPr>
                <w:sz w:val="20"/>
                <w:szCs w:val="20"/>
              </w:rPr>
            </w:pPr>
            <w:r w:rsidRPr="00EB5458">
              <w:rPr>
                <w:rFonts w:ascii="Century Gothic" w:hAnsi="Century Gothic"/>
                <w:sz w:val="20"/>
                <w:szCs w:val="20"/>
              </w:rPr>
              <w:t>La salute e la sicurezza sul lavoro sono parte integrante del SGS.</w:t>
            </w:r>
            <w:r w:rsidRPr="00EB5458">
              <w:rPr>
                <w:sz w:val="20"/>
                <w:szCs w:val="20"/>
              </w:rPr>
              <w:t xml:space="preserve"> </w:t>
            </w:r>
          </w:p>
        </w:tc>
        <w:tc>
          <w:tcPr>
            <w:tcW w:w="4932" w:type="dxa"/>
            <w:vMerge w:val="restart"/>
          </w:tcPr>
          <w:p w14:paraId="0030BA28"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Garantire la sicurezza sul luogo di lavoro è un nostro dovere, pertanto: </w:t>
            </w:r>
          </w:p>
          <w:p w14:paraId="686239AA"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ottemperato agli obblighi imposti dalla normativa in materia di sicurezza e salute sul lavoro e leggi collegate in ordine alla valutazione di tutti i rischi presenti sul luogo di lavoro; </w:t>
            </w:r>
          </w:p>
          <w:p w14:paraId="1B4B2440"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nominato il Responsabile del Servizio Prevenzione e Protezione ed il Medico Competente ed i preposti aziendali; </w:t>
            </w:r>
          </w:p>
          <w:p w14:paraId="2CBA65EC"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garantiamo la possibilità ai lavoratori di eleggere il Rappresentante dei lavoratori per la sicurezza; </w:t>
            </w:r>
          </w:p>
          <w:p w14:paraId="05E4CAD5"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previsto una sessione specifica di informativa sui rischi della sicurezza e la consegna di materiale informativo ex art. 36 D.lgs. 81/08 e S.m.i. alle nuove assunzioni prima di poter iniziare le attività lavorative; </w:t>
            </w:r>
          </w:p>
          <w:p w14:paraId="3545F46B"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effettuiamo formazione periodica a tutto il personale ai sensi dell’art. 37 D.lgs. 81/08 e S.m.i. negli orari di lavoro; </w:t>
            </w:r>
          </w:p>
          <w:p w14:paraId="57BE78B3" w14:textId="696909ED"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w:t>
            </w:r>
            <w:r w:rsidR="002A1288" w:rsidRPr="00EB5458">
              <w:rPr>
                <w:rFonts w:ascii="Century Gothic" w:hAnsi="Century Gothic"/>
                <w:sz w:val="20"/>
                <w:szCs w:val="20"/>
              </w:rPr>
              <w:t xml:space="preserve"> </w:t>
            </w:r>
            <w:r w:rsidRPr="00EB5458">
              <w:rPr>
                <w:rFonts w:ascii="Century Gothic" w:hAnsi="Century Gothic"/>
                <w:sz w:val="20"/>
                <w:szCs w:val="20"/>
              </w:rPr>
              <w:t xml:space="preserve">avviamo alla visita medica preventiva tutti i lavoratori prima di iniziare l’attività lavorativa ed alle scadenze previste per i monitoraggi periodici; </w:t>
            </w:r>
          </w:p>
          <w:p w14:paraId="41293DF9" w14:textId="6B2C2EF4"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w:t>
            </w:r>
            <w:r w:rsidR="002A1288" w:rsidRPr="00EB5458">
              <w:rPr>
                <w:rFonts w:ascii="Century Gothic" w:hAnsi="Century Gothic"/>
                <w:sz w:val="20"/>
                <w:szCs w:val="20"/>
              </w:rPr>
              <w:t xml:space="preserve"> </w:t>
            </w:r>
            <w:r w:rsidRPr="00EB5458">
              <w:rPr>
                <w:rFonts w:ascii="Century Gothic" w:hAnsi="Century Gothic"/>
                <w:sz w:val="20"/>
                <w:szCs w:val="20"/>
              </w:rPr>
              <w:t xml:space="preserve">abbiamo fornito e forniamo gratuitamente a tutti i lavoratori i dispositivi di protezione individuale; </w:t>
            </w:r>
          </w:p>
          <w:p w14:paraId="663B5637"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nominato gli Addetti al primo soccorso; </w:t>
            </w:r>
          </w:p>
          <w:p w14:paraId="0D67773E"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nominato gli Addetti al servizio prevenzione incendi; </w:t>
            </w:r>
          </w:p>
          <w:p w14:paraId="55563148"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un rapporto contrattuale con ditte qualificate per tutti gli interventi di manutenzione per tenere in sicurezza impianti, mezzi e attrezzature di lavoro. </w:t>
            </w:r>
          </w:p>
          <w:p w14:paraId="3D256649" w14:textId="03D743E8"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-in caso di infortuni, gli stessi vengono registrati e comunicati all’INAIL nelle tempistiche previste per Legge. Effettuiamo l’analisi delle cause ed individuiamo, con il supporto del Servizio di </w:t>
            </w:r>
            <w:r w:rsidRPr="00EB5458">
              <w:rPr>
                <w:rFonts w:ascii="Century Gothic" w:hAnsi="Century Gothic"/>
                <w:sz w:val="20"/>
                <w:szCs w:val="20"/>
              </w:rPr>
              <w:lastRenderedPageBreak/>
              <w:t xml:space="preserve">prevenzione e protezione, le azioni correttive per fare in modo che non si ripresentino più in futuro. </w:t>
            </w:r>
          </w:p>
          <w:p w14:paraId="5ED1C879"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istituito una procedura operativa specifica per la gestione degli adempimenti in ordine alla salute e sicurezza sui luoghi di lavoro; </w:t>
            </w:r>
          </w:p>
          <w:p w14:paraId="3104AE83"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 abbiamo istituito una procedura operativa per la gestione di tutte le emergenze che possono occorrere sui luoghi di lavoro ed effettuiamo almeno una simulazione all’anno per la verifica dell’efficacia e della comprensione della procedura da parte di tutti i lavoratori. </w:t>
            </w:r>
          </w:p>
          <w:p w14:paraId="66AD73FE" w14:textId="1DC703DC"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w:t>
            </w:r>
            <w:r w:rsidR="002A1288" w:rsidRPr="00EB5458">
              <w:rPr>
                <w:rFonts w:ascii="Century Gothic" w:hAnsi="Century Gothic"/>
                <w:sz w:val="20"/>
                <w:szCs w:val="20"/>
              </w:rPr>
              <w:t xml:space="preserve"> </w:t>
            </w:r>
            <w:r w:rsidRPr="00EB5458">
              <w:rPr>
                <w:rFonts w:ascii="Century Gothic" w:hAnsi="Century Gothic"/>
                <w:sz w:val="20"/>
                <w:szCs w:val="20"/>
              </w:rPr>
              <w:t xml:space="preserve">forniamo a tutti i lavoratori la possibilità di avere acqua potabile e servizi igienici puliti ed ordinati. </w:t>
            </w:r>
          </w:p>
        </w:tc>
      </w:tr>
      <w:tr w:rsidR="00265130" w:rsidRPr="00EB5458" w14:paraId="71F130B0" w14:textId="77777777" w:rsidTr="00EB5458">
        <w:trPr>
          <w:trHeight w:val="559"/>
        </w:trPr>
        <w:tc>
          <w:tcPr>
            <w:tcW w:w="4961" w:type="dxa"/>
          </w:tcPr>
          <w:p w14:paraId="4E917645" w14:textId="209D68E6" w:rsidR="00265130" w:rsidRPr="00EB5458" w:rsidRDefault="00265130" w:rsidP="0023568E">
            <w:pPr>
              <w:pStyle w:val="Paragrafoelenco"/>
              <w:numPr>
                <w:ilvl w:val="0"/>
                <w:numId w:val="17"/>
              </w:numPr>
              <w:ind w:right="141"/>
              <w:jc w:val="both"/>
              <w:rPr>
                <w:sz w:val="20"/>
                <w:szCs w:val="20"/>
              </w:rPr>
            </w:pPr>
            <w:r w:rsidRPr="00EB5458">
              <w:rPr>
                <w:rFonts w:ascii="Century Gothic" w:hAnsi="Century Gothic"/>
                <w:sz w:val="20"/>
                <w:szCs w:val="20"/>
              </w:rPr>
              <w:t>In tutti i luoghi di lavoro, compresi gli alloggi dei lavoratori e le altre strutture previste o prescritte, vengono garantite condizioni di sicurezza, salute e pulizia.</w:t>
            </w:r>
            <w:r w:rsidRPr="00EB5458">
              <w:rPr>
                <w:sz w:val="20"/>
                <w:szCs w:val="20"/>
              </w:rPr>
              <w:t xml:space="preserve"> </w:t>
            </w:r>
          </w:p>
        </w:tc>
        <w:tc>
          <w:tcPr>
            <w:tcW w:w="4932" w:type="dxa"/>
            <w:vMerge/>
          </w:tcPr>
          <w:p w14:paraId="04B013B8" w14:textId="52136EE0" w:rsidR="00265130" w:rsidRPr="00EB5458" w:rsidRDefault="00265130" w:rsidP="00265130">
            <w:pPr>
              <w:pStyle w:val="Default"/>
              <w:rPr>
                <w:sz w:val="20"/>
                <w:szCs w:val="20"/>
              </w:rPr>
            </w:pPr>
          </w:p>
        </w:tc>
      </w:tr>
      <w:tr w:rsidR="00265130" w:rsidRPr="00EB5458" w14:paraId="2735496A" w14:textId="77777777" w:rsidTr="00EB5458">
        <w:trPr>
          <w:trHeight w:val="853"/>
        </w:trPr>
        <w:tc>
          <w:tcPr>
            <w:tcW w:w="4961" w:type="dxa"/>
          </w:tcPr>
          <w:p w14:paraId="6BAE0ECE" w14:textId="43B9FEA2" w:rsidR="00265130" w:rsidRPr="00EB5458" w:rsidRDefault="00265130" w:rsidP="0023568E">
            <w:pPr>
              <w:pStyle w:val="Paragrafoelenco"/>
              <w:numPr>
                <w:ilvl w:val="0"/>
                <w:numId w:val="17"/>
              </w:numPr>
              <w:ind w:right="141"/>
              <w:jc w:val="both"/>
              <w:rPr>
                <w:sz w:val="20"/>
                <w:szCs w:val="20"/>
              </w:rPr>
            </w:pPr>
            <w:r w:rsidRPr="00EB5458">
              <w:rPr>
                <w:rFonts w:ascii="Century Gothic" w:hAnsi="Century Gothic"/>
                <w:sz w:val="20"/>
                <w:szCs w:val="20"/>
              </w:rPr>
              <w:t>La formazione in materia di salute e sicurezza viene impartita tempestivamente e ripetuta regolarmente, in caso di nuovi lavoratori o di riassunzione e quando i cambiamenti nel processo o nei macchinari presentano nuovi rischi.</w:t>
            </w:r>
            <w:r w:rsidRPr="00EB5458">
              <w:rPr>
                <w:sz w:val="20"/>
                <w:szCs w:val="20"/>
              </w:rPr>
              <w:t xml:space="preserve"> </w:t>
            </w:r>
          </w:p>
        </w:tc>
        <w:tc>
          <w:tcPr>
            <w:tcW w:w="4932" w:type="dxa"/>
            <w:vMerge/>
          </w:tcPr>
          <w:p w14:paraId="4CE5CEA4" w14:textId="04D49D95" w:rsidR="00265130" w:rsidRPr="00EB5458" w:rsidRDefault="00265130" w:rsidP="00265130">
            <w:pPr>
              <w:pStyle w:val="Default"/>
              <w:rPr>
                <w:sz w:val="20"/>
                <w:szCs w:val="20"/>
              </w:rPr>
            </w:pPr>
          </w:p>
        </w:tc>
      </w:tr>
      <w:tr w:rsidR="00265130" w:rsidRPr="00EB5458" w14:paraId="4B429223" w14:textId="77777777" w:rsidTr="00EB5458">
        <w:trPr>
          <w:trHeight w:val="705"/>
        </w:trPr>
        <w:tc>
          <w:tcPr>
            <w:tcW w:w="4961" w:type="dxa"/>
          </w:tcPr>
          <w:p w14:paraId="63E62F2B" w14:textId="387366A4" w:rsidR="00265130" w:rsidRPr="00EB5458" w:rsidRDefault="00265130" w:rsidP="0023568E">
            <w:pPr>
              <w:pStyle w:val="Paragrafoelenco"/>
              <w:numPr>
                <w:ilvl w:val="0"/>
                <w:numId w:val="17"/>
              </w:numPr>
              <w:ind w:right="141"/>
              <w:jc w:val="both"/>
              <w:rPr>
                <w:sz w:val="20"/>
                <w:szCs w:val="20"/>
              </w:rPr>
            </w:pPr>
            <w:r w:rsidRPr="00EB5458">
              <w:rPr>
                <w:rFonts w:ascii="Century Gothic" w:hAnsi="Century Gothic"/>
                <w:sz w:val="20"/>
                <w:szCs w:val="20"/>
              </w:rPr>
              <w:t>La formazione in materia di salute e sicurezza viene fornita in modo adeguato alle esigenze di tutti i lavoratori, è facilmente comprensibile, è gratuita e avviene durante l'orario di lavoro retribuito.</w:t>
            </w:r>
            <w:r w:rsidRPr="00EB5458">
              <w:rPr>
                <w:sz w:val="20"/>
                <w:szCs w:val="20"/>
              </w:rPr>
              <w:t xml:space="preserve"> </w:t>
            </w:r>
          </w:p>
        </w:tc>
        <w:tc>
          <w:tcPr>
            <w:tcW w:w="4932" w:type="dxa"/>
            <w:vMerge/>
          </w:tcPr>
          <w:p w14:paraId="424E2732" w14:textId="14322C9D" w:rsidR="00265130" w:rsidRPr="00EB5458" w:rsidRDefault="00265130" w:rsidP="00265130">
            <w:pPr>
              <w:pStyle w:val="Default"/>
              <w:rPr>
                <w:sz w:val="20"/>
                <w:szCs w:val="20"/>
              </w:rPr>
            </w:pPr>
          </w:p>
        </w:tc>
      </w:tr>
      <w:tr w:rsidR="00265130" w:rsidRPr="00EB5458" w14:paraId="4E13B393" w14:textId="77777777" w:rsidTr="00EB5458">
        <w:trPr>
          <w:trHeight w:val="559"/>
        </w:trPr>
        <w:tc>
          <w:tcPr>
            <w:tcW w:w="4961" w:type="dxa"/>
          </w:tcPr>
          <w:p w14:paraId="63C52C4E" w14:textId="2B8A6C38" w:rsidR="00265130" w:rsidRPr="00EB5458" w:rsidRDefault="00265130" w:rsidP="0023568E">
            <w:pPr>
              <w:pStyle w:val="Paragrafoelenco"/>
              <w:numPr>
                <w:ilvl w:val="0"/>
                <w:numId w:val="17"/>
              </w:numPr>
              <w:ind w:right="141"/>
              <w:jc w:val="both"/>
              <w:rPr>
                <w:sz w:val="20"/>
                <w:szCs w:val="20"/>
              </w:rPr>
            </w:pPr>
            <w:r w:rsidRPr="00EB5458">
              <w:rPr>
                <w:rFonts w:ascii="Century Gothic" w:hAnsi="Century Gothic"/>
                <w:sz w:val="20"/>
                <w:szCs w:val="20"/>
              </w:rPr>
              <w:t>Vengono conservate registrazioni scritte di tutti gli incidenti relativi alla salute e alla sicurezza sul luogo di lavoro e in altre strutture, come previsto o richiesto.</w:t>
            </w:r>
            <w:r w:rsidRPr="00EB5458">
              <w:rPr>
                <w:sz w:val="20"/>
                <w:szCs w:val="20"/>
              </w:rPr>
              <w:t xml:space="preserve"> </w:t>
            </w:r>
          </w:p>
        </w:tc>
        <w:tc>
          <w:tcPr>
            <w:tcW w:w="4932" w:type="dxa"/>
            <w:vMerge/>
          </w:tcPr>
          <w:p w14:paraId="53ED34E9" w14:textId="5AB4C3B7" w:rsidR="00265130" w:rsidRPr="00EB5458" w:rsidRDefault="00265130" w:rsidP="00265130">
            <w:pPr>
              <w:pStyle w:val="Default"/>
              <w:rPr>
                <w:sz w:val="20"/>
                <w:szCs w:val="20"/>
              </w:rPr>
            </w:pPr>
          </w:p>
        </w:tc>
      </w:tr>
      <w:tr w:rsidR="00265130" w:rsidRPr="00EB5458" w14:paraId="07E09A0E" w14:textId="77777777" w:rsidTr="00EB5458">
        <w:trPr>
          <w:trHeight w:val="559"/>
        </w:trPr>
        <w:tc>
          <w:tcPr>
            <w:tcW w:w="4961" w:type="dxa"/>
          </w:tcPr>
          <w:p w14:paraId="46D30BA9" w14:textId="3461ED4D" w:rsidR="00265130" w:rsidRPr="00EB5458" w:rsidRDefault="00265130" w:rsidP="0023568E">
            <w:pPr>
              <w:pStyle w:val="Paragrafoelenco"/>
              <w:numPr>
                <w:ilvl w:val="0"/>
                <w:numId w:val="17"/>
              </w:numPr>
              <w:ind w:right="141"/>
              <w:jc w:val="both"/>
              <w:rPr>
                <w:sz w:val="20"/>
                <w:szCs w:val="20"/>
              </w:rPr>
            </w:pPr>
            <w:r w:rsidRPr="00EB5458">
              <w:rPr>
                <w:rFonts w:ascii="Century Gothic" w:hAnsi="Century Gothic"/>
                <w:sz w:val="20"/>
                <w:szCs w:val="20"/>
              </w:rPr>
              <w:t>Le cause degli incidenti di salute e sicurezza vengono determinate quando si verificano e vengono intraprese azioni correttive appropriate per evitare il ripetersi di incidenti simili</w:t>
            </w:r>
            <w:r w:rsidRPr="00EB5458">
              <w:rPr>
                <w:sz w:val="20"/>
                <w:szCs w:val="20"/>
              </w:rPr>
              <w:t xml:space="preserve"> </w:t>
            </w:r>
          </w:p>
        </w:tc>
        <w:tc>
          <w:tcPr>
            <w:tcW w:w="4932" w:type="dxa"/>
            <w:vMerge/>
          </w:tcPr>
          <w:p w14:paraId="64DCDB94" w14:textId="4A01EC4C" w:rsidR="00265130" w:rsidRPr="00EB5458" w:rsidRDefault="00265130" w:rsidP="00265130">
            <w:pPr>
              <w:pStyle w:val="Default"/>
              <w:rPr>
                <w:sz w:val="20"/>
                <w:szCs w:val="20"/>
              </w:rPr>
            </w:pPr>
          </w:p>
        </w:tc>
      </w:tr>
      <w:tr w:rsidR="00265130" w:rsidRPr="00EB5458" w14:paraId="09A7428C" w14:textId="77777777" w:rsidTr="00EB5458">
        <w:trPr>
          <w:trHeight w:val="706"/>
        </w:trPr>
        <w:tc>
          <w:tcPr>
            <w:tcW w:w="4961" w:type="dxa"/>
          </w:tcPr>
          <w:p w14:paraId="4710974B" w14:textId="4A48A531" w:rsidR="00265130" w:rsidRPr="00EB5458" w:rsidRDefault="00265130" w:rsidP="00D6778A">
            <w:pPr>
              <w:pStyle w:val="Paragrafoelenco"/>
              <w:numPr>
                <w:ilvl w:val="0"/>
                <w:numId w:val="17"/>
              </w:numPr>
              <w:ind w:right="141"/>
              <w:jc w:val="both"/>
              <w:rPr>
                <w:sz w:val="20"/>
                <w:szCs w:val="20"/>
              </w:rPr>
            </w:pPr>
            <w:r w:rsidRPr="00EB5458">
              <w:rPr>
                <w:rFonts w:ascii="Century Gothic" w:hAnsi="Century Gothic"/>
                <w:sz w:val="20"/>
                <w:szCs w:val="20"/>
              </w:rPr>
              <w:t>Vengono forniti gratuitamente dispositivi di protezione individuale (DPI) adeguati ed efficaci. I DPI vengono mantenuti e sostituiti se necessario. I lavoratori vengono istruiti sul loro corretto utilizzo e monitorati</w:t>
            </w:r>
            <w:r w:rsidRPr="00EB5458">
              <w:rPr>
                <w:sz w:val="20"/>
                <w:szCs w:val="20"/>
              </w:rPr>
              <w:t xml:space="preserve"> </w:t>
            </w:r>
          </w:p>
        </w:tc>
        <w:tc>
          <w:tcPr>
            <w:tcW w:w="4932" w:type="dxa"/>
            <w:vMerge/>
          </w:tcPr>
          <w:p w14:paraId="4E82C408" w14:textId="25EB1851" w:rsidR="00265130" w:rsidRPr="00EB5458" w:rsidRDefault="00265130" w:rsidP="00265130">
            <w:pPr>
              <w:pStyle w:val="Default"/>
              <w:rPr>
                <w:sz w:val="20"/>
                <w:szCs w:val="20"/>
              </w:rPr>
            </w:pPr>
          </w:p>
        </w:tc>
      </w:tr>
      <w:tr w:rsidR="00265130" w:rsidRPr="00EB5458" w14:paraId="450E5337" w14:textId="77777777" w:rsidTr="00EB5458">
        <w:trPr>
          <w:trHeight w:val="413"/>
        </w:trPr>
        <w:tc>
          <w:tcPr>
            <w:tcW w:w="4961" w:type="dxa"/>
          </w:tcPr>
          <w:p w14:paraId="5AB21D45" w14:textId="2FE1222A" w:rsidR="00265130" w:rsidRPr="00EB5458" w:rsidRDefault="00265130" w:rsidP="002A1288">
            <w:pPr>
              <w:pStyle w:val="Paragrafoelenco"/>
              <w:numPr>
                <w:ilvl w:val="0"/>
                <w:numId w:val="17"/>
              </w:numPr>
              <w:ind w:right="141"/>
              <w:jc w:val="both"/>
              <w:rPr>
                <w:sz w:val="20"/>
                <w:szCs w:val="20"/>
              </w:rPr>
            </w:pPr>
            <w:r w:rsidRPr="00EB5458">
              <w:rPr>
                <w:rFonts w:ascii="Century Gothic" w:hAnsi="Century Gothic"/>
                <w:sz w:val="20"/>
                <w:szCs w:val="20"/>
              </w:rPr>
              <w:t>In caso di incidenti o inconvenienti sul posto di lavoro, sono in vigore disposizioni chiare per fornire il primo soccorso e l'assistenza medica</w:t>
            </w:r>
            <w:r w:rsidRPr="00EB5458">
              <w:rPr>
                <w:sz w:val="20"/>
                <w:szCs w:val="20"/>
              </w:rPr>
              <w:t xml:space="preserve"> </w:t>
            </w:r>
          </w:p>
        </w:tc>
        <w:tc>
          <w:tcPr>
            <w:tcW w:w="4932" w:type="dxa"/>
            <w:vMerge/>
          </w:tcPr>
          <w:p w14:paraId="70B0ADF4" w14:textId="2663B8B7" w:rsidR="00265130" w:rsidRPr="00EB5458" w:rsidRDefault="00265130" w:rsidP="00265130">
            <w:pPr>
              <w:pStyle w:val="Default"/>
              <w:rPr>
                <w:sz w:val="20"/>
                <w:szCs w:val="20"/>
              </w:rPr>
            </w:pPr>
          </w:p>
        </w:tc>
      </w:tr>
      <w:tr w:rsidR="00265130" w:rsidRPr="00EB5458" w14:paraId="4B64145C" w14:textId="77777777" w:rsidTr="00EB5458">
        <w:trPr>
          <w:trHeight w:val="413"/>
        </w:trPr>
        <w:tc>
          <w:tcPr>
            <w:tcW w:w="4961" w:type="dxa"/>
          </w:tcPr>
          <w:p w14:paraId="67701F0C" w14:textId="03743FFA" w:rsidR="00265130" w:rsidRPr="00EB5458" w:rsidRDefault="00265130" w:rsidP="002A1288">
            <w:pPr>
              <w:pStyle w:val="Paragrafoelenco"/>
              <w:numPr>
                <w:ilvl w:val="0"/>
                <w:numId w:val="17"/>
              </w:numPr>
              <w:ind w:right="141"/>
              <w:jc w:val="both"/>
              <w:rPr>
                <w:sz w:val="20"/>
                <w:szCs w:val="20"/>
              </w:rPr>
            </w:pPr>
            <w:r w:rsidRPr="00EB5458">
              <w:rPr>
                <w:rFonts w:ascii="Century Gothic" w:hAnsi="Century Gothic"/>
                <w:sz w:val="20"/>
                <w:szCs w:val="20"/>
              </w:rPr>
              <w:t>A tutti i lavoratori vengono forniti gratuitamente acqua potabile e servizi igienici puliti.</w:t>
            </w:r>
            <w:r w:rsidRPr="00EB5458">
              <w:rPr>
                <w:sz w:val="20"/>
                <w:szCs w:val="20"/>
              </w:rPr>
              <w:t xml:space="preserve"> </w:t>
            </w:r>
          </w:p>
        </w:tc>
        <w:tc>
          <w:tcPr>
            <w:tcW w:w="4932" w:type="dxa"/>
            <w:vMerge/>
          </w:tcPr>
          <w:p w14:paraId="519B3C45" w14:textId="0B2D645E" w:rsidR="00265130" w:rsidRPr="00EB5458" w:rsidRDefault="00265130" w:rsidP="00265130">
            <w:pPr>
              <w:pStyle w:val="Default"/>
              <w:rPr>
                <w:sz w:val="20"/>
                <w:szCs w:val="20"/>
              </w:rPr>
            </w:pPr>
          </w:p>
        </w:tc>
      </w:tr>
      <w:tr w:rsidR="00265130" w:rsidRPr="00EB5458" w14:paraId="7AC8BD1D" w14:textId="77777777" w:rsidTr="00EB5458">
        <w:trPr>
          <w:trHeight w:val="513"/>
        </w:trPr>
        <w:tc>
          <w:tcPr>
            <w:tcW w:w="9893" w:type="dxa"/>
            <w:gridSpan w:val="2"/>
            <w:shd w:val="clear" w:color="auto" w:fill="E7E6E6" w:themeFill="background2"/>
          </w:tcPr>
          <w:p w14:paraId="70D371FC"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 xml:space="preserve">A.7- SICUREZZA DEGLI EDIFICI </w:t>
            </w:r>
          </w:p>
        </w:tc>
      </w:tr>
      <w:tr w:rsidR="00265130" w:rsidRPr="00EB5458" w14:paraId="5D06D93C" w14:textId="77777777" w:rsidTr="00EB5458">
        <w:trPr>
          <w:trHeight w:val="1731"/>
        </w:trPr>
        <w:tc>
          <w:tcPr>
            <w:tcW w:w="4961" w:type="dxa"/>
          </w:tcPr>
          <w:p w14:paraId="020C0962" w14:textId="4CFAFB52" w:rsidR="00265130" w:rsidRPr="00EB5458" w:rsidRDefault="00265130" w:rsidP="002A1288">
            <w:pPr>
              <w:pStyle w:val="Paragrafoelenco"/>
              <w:numPr>
                <w:ilvl w:val="0"/>
                <w:numId w:val="18"/>
              </w:numPr>
              <w:ind w:right="141"/>
              <w:jc w:val="both"/>
              <w:rPr>
                <w:rFonts w:ascii="Century Gothic" w:hAnsi="Century Gothic"/>
                <w:sz w:val="20"/>
                <w:szCs w:val="20"/>
              </w:rPr>
            </w:pPr>
            <w:r w:rsidRPr="00EB5458">
              <w:rPr>
                <w:rFonts w:ascii="Century Gothic" w:hAnsi="Century Gothic"/>
                <w:sz w:val="20"/>
                <w:szCs w:val="20"/>
              </w:rPr>
              <w:t xml:space="preserve">Le uscite di sicurezza, le vie di fuga, le attrezzature antincendio e gli allarmi antincendio sono adeguatamente segnalati secondo gli standard nazionali e di settore. Le uscite di sicurezza e le vie di fuga sono aperte, accessibili e prive di ostacoli in modo da consentire un'evacuazione sicura in caso di emergenza. </w:t>
            </w:r>
          </w:p>
        </w:tc>
        <w:tc>
          <w:tcPr>
            <w:tcW w:w="4932" w:type="dxa"/>
            <w:vMerge w:val="restart"/>
          </w:tcPr>
          <w:p w14:paraId="22D0B438"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In tutti i luoghi di lavoro sono rispettati i precetti relativi alle normative antincendio vigenti per tempo. </w:t>
            </w:r>
          </w:p>
          <w:p w14:paraId="3B9E83FD"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La gestione degli apprestamenti antincendio è stata appaltata a ditta dopo valutazione dell’idoneità tecnico-professionale. </w:t>
            </w:r>
          </w:p>
          <w:p w14:paraId="4B3A61DE"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Le verifiche periodiche mensili interne sono attuate da parte degli addetti antincendio. </w:t>
            </w:r>
          </w:p>
          <w:p w14:paraId="19C95D23"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Vengono verificati tutti gli impianti, le attrezzature e gli apprestamenti al fine di monitorare e garantire la sicurezza degli edifici. </w:t>
            </w:r>
          </w:p>
        </w:tc>
      </w:tr>
      <w:tr w:rsidR="00265130" w:rsidRPr="00EB5458" w14:paraId="332B9181" w14:textId="77777777" w:rsidTr="00EB5458">
        <w:trPr>
          <w:trHeight w:val="559"/>
        </w:trPr>
        <w:tc>
          <w:tcPr>
            <w:tcW w:w="4961" w:type="dxa"/>
          </w:tcPr>
          <w:p w14:paraId="5777BA22" w14:textId="30D82C27" w:rsidR="00265130" w:rsidRPr="00EB5458" w:rsidRDefault="00265130" w:rsidP="002A1288">
            <w:pPr>
              <w:pStyle w:val="Paragrafoelenco"/>
              <w:numPr>
                <w:ilvl w:val="0"/>
                <w:numId w:val="18"/>
              </w:numPr>
              <w:ind w:right="141"/>
              <w:jc w:val="both"/>
              <w:rPr>
                <w:rFonts w:ascii="Century Gothic" w:hAnsi="Century Gothic"/>
                <w:sz w:val="20"/>
                <w:szCs w:val="20"/>
              </w:rPr>
            </w:pPr>
            <w:r w:rsidRPr="00EB5458">
              <w:rPr>
                <w:rFonts w:ascii="Century Gothic" w:hAnsi="Century Gothic"/>
                <w:sz w:val="20"/>
                <w:szCs w:val="20"/>
              </w:rPr>
              <w:t xml:space="preserve">Le attrezzature antincendio e gli allarmi antincendio sono testati o ispezionati in conformità ai requisiti legali nazionali o di settore applicabili </w:t>
            </w:r>
          </w:p>
        </w:tc>
        <w:tc>
          <w:tcPr>
            <w:tcW w:w="4932" w:type="dxa"/>
            <w:vMerge/>
          </w:tcPr>
          <w:p w14:paraId="6AC8C49C" w14:textId="47D5284C" w:rsidR="00265130" w:rsidRPr="00EB5458" w:rsidRDefault="00265130" w:rsidP="00265130">
            <w:pPr>
              <w:ind w:left="709" w:right="141"/>
              <w:jc w:val="both"/>
              <w:rPr>
                <w:rFonts w:ascii="Century Gothic" w:hAnsi="Century Gothic"/>
                <w:sz w:val="20"/>
                <w:szCs w:val="20"/>
              </w:rPr>
            </w:pPr>
          </w:p>
        </w:tc>
      </w:tr>
      <w:tr w:rsidR="00265130" w:rsidRPr="00EB5458" w14:paraId="5F18DEA1" w14:textId="77777777" w:rsidTr="00EB5458">
        <w:trPr>
          <w:trHeight w:val="853"/>
        </w:trPr>
        <w:tc>
          <w:tcPr>
            <w:tcW w:w="4961" w:type="dxa"/>
          </w:tcPr>
          <w:p w14:paraId="39773FA9" w14:textId="2AAA5924"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3. Vengono adottate misure appropriate per valutare e monitorare la resistenza, la stabilità e la sicurezza degli edifici e delle attrezzature, compresi gli alloggi dei lavoratori, ove previsti o obbligatori. Se necessario, vengono adottate misure correttive.</w:t>
            </w:r>
          </w:p>
        </w:tc>
        <w:tc>
          <w:tcPr>
            <w:tcW w:w="4932" w:type="dxa"/>
            <w:vMerge/>
          </w:tcPr>
          <w:p w14:paraId="40BAF369" w14:textId="4C105C1B" w:rsidR="00265130" w:rsidRPr="00EB5458" w:rsidRDefault="00265130" w:rsidP="00265130">
            <w:pPr>
              <w:ind w:left="709" w:right="141"/>
              <w:jc w:val="both"/>
              <w:rPr>
                <w:rFonts w:ascii="Century Gothic" w:hAnsi="Century Gothic"/>
                <w:sz w:val="20"/>
                <w:szCs w:val="20"/>
              </w:rPr>
            </w:pPr>
          </w:p>
        </w:tc>
      </w:tr>
      <w:tr w:rsidR="00265130" w:rsidRPr="00EB5458" w14:paraId="21913454" w14:textId="77777777" w:rsidTr="00EB5458">
        <w:trPr>
          <w:trHeight w:val="412"/>
        </w:trPr>
        <w:tc>
          <w:tcPr>
            <w:tcW w:w="4961" w:type="dxa"/>
          </w:tcPr>
          <w:p w14:paraId="59C9E15D" w14:textId="30D79C81" w:rsidR="00265130" w:rsidRPr="00EB5458" w:rsidRDefault="00265130" w:rsidP="00EB5458">
            <w:pPr>
              <w:pStyle w:val="Paragrafoelenco"/>
              <w:numPr>
                <w:ilvl w:val="0"/>
                <w:numId w:val="18"/>
              </w:numPr>
              <w:ind w:right="141"/>
              <w:jc w:val="both"/>
              <w:rPr>
                <w:rFonts w:ascii="Century Gothic" w:hAnsi="Century Gothic"/>
                <w:sz w:val="20"/>
                <w:szCs w:val="20"/>
              </w:rPr>
            </w:pPr>
            <w:r w:rsidRPr="00EB5458">
              <w:rPr>
                <w:rFonts w:ascii="Century Gothic" w:hAnsi="Century Gothic"/>
                <w:sz w:val="20"/>
                <w:szCs w:val="20"/>
              </w:rPr>
              <w:t xml:space="preserve">Se sono previste o obbligate strutture di alloggio, queste sono situate separatamente dalle strutture di produzione o stoccaggio </w:t>
            </w:r>
          </w:p>
          <w:p w14:paraId="29819E94" w14:textId="77777777" w:rsidR="00EB5458" w:rsidRDefault="00EB5458" w:rsidP="00EB5458">
            <w:pPr>
              <w:ind w:right="141"/>
              <w:jc w:val="both"/>
              <w:rPr>
                <w:rFonts w:ascii="Century Gothic" w:hAnsi="Century Gothic"/>
                <w:sz w:val="20"/>
                <w:szCs w:val="20"/>
              </w:rPr>
            </w:pPr>
          </w:p>
          <w:p w14:paraId="7EC605DA" w14:textId="4DEDCA85" w:rsidR="00EB5458" w:rsidRPr="00EB5458" w:rsidRDefault="00EB5458" w:rsidP="00EB5458">
            <w:pPr>
              <w:ind w:right="141"/>
              <w:jc w:val="both"/>
              <w:rPr>
                <w:rFonts w:ascii="Century Gothic" w:hAnsi="Century Gothic"/>
                <w:sz w:val="20"/>
                <w:szCs w:val="20"/>
              </w:rPr>
            </w:pPr>
          </w:p>
        </w:tc>
        <w:tc>
          <w:tcPr>
            <w:tcW w:w="4932" w:type="dxa"/>
            <w:vMerge/>
          </w:tcPr>
          <w:p w14:paraId="5821BE5F" w14:textId="5A40B0A8" w:rsidR="00265130" w:rsidRPr="00EB5458" w:rsidRDefault="00265130" w:rsidP="00265130">
            <w:pPr>
              <w:ind w:left="709" w:right="141"/>
              <w:jc w:val="both"/>
              <w:rPr>
                <w:rFonts w:ascii="Century Gothic" w:hAnsi="Century Gothic"/>
                <w:sz w:val="20"/>
                <w:szCs w:val="20"/>
              </w:rPr>
            </w:pPr>
          </w:p>
        </w:tc>
      </w:tr>
      <w:tr w:rsidR="00265130" w:rsidRPr="00EB5458" w14:paraId="6F40F4E7" w14:textId="77777777" w:rsidTr="00EB5458">
        <w:trPr>
          <w:trHeight w:val="589"/>
        </w:trPr>
        <w:tc>
          <w:tcPr>
            <w:tcW w:w="9893" w:type="dxa"/>
            <w:gridSpan w:val="2"/>
            <w:shd w:val="clear" w:color="auto" w:fill="E7E6E6" w:themeFill="background2"/>
          </w:tcPr>
          <w:p w14:paraId="3863FF2B" w14:textId="43D672F8" w:rsidR="002A1288" w:rsidRPr="00EB5458" w:rsidRDefault="00265130" w:rsidP="00EB5458">
            <w:pPr>
              <w:ind w:left="34" w:right="141"/>
              <w:jc w:val="both"/>
              <w:rPr>
                <w:sz w:val="20"/>
                <w:szCs w:val="20"/>
              </w:rPr>
            </w:pPr>
            <w:r w:rsidRPr="00EB5458">
              <w:rPr>
                <w:rFonts w:ascii="Century Gothic" w:hAnsi="Century Gothic"/>
                <w:b/>
                <w:bCs/>
                <w:color w:val="2F5496" w:themeColor="accent1" w:themeShade="BF"/>
                <w:sz w:val="20"/>
                <w:szCs w:val="20"/>
              </w:rPr>
              <w:lastRenderedPageBreak/>
              <w:t xml:space="preserve">A.8- RAPPORTI DI LAVORO E CONTRATTUALI </w:t>
            </w:r>
          </w:p>
        </w:tc>
      </w:tr>
      <w:tr w:rsidR="00265130" w:rsidRPr="00EB5458" w14:paraId="197E1B41" w14:textId="77777777" w:rsidTr="00EB5458">
        <w:trPr>
          <w:trHeight w:val="1110"/>
        </w:trPr>
        <w:tc>
          <w:tcPr>
            <w:tcW w:w="4961" w:type="dxa"/>
          </w:tcPr>
          <w:p w14:paraId="7D3D4279" w14:textId="67745F3F"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lavoratori sono informati sulle loro condizioni di lavoro per iscritto e in modo comprensibile prima dell'assunzione </w:t>
            </w:r>
          </w:p>
        </w:tc>
        <w:tc>
          <w:tcPr>
            <w:tcW w:w="4932" w:type="dxa"/>
            <w:vMerge w:val="restart"/>
          </w:tcPr>
          <w:p w14:paraId="322C0A54" w14:textId="283D8AEC"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La nostra azienda procede ad inquadrare i propri lavoratori nel rispetto del CCNL</w:t>
            </w:r>
            <w:r w:rsidRPr="00EB5458">
              <w:rPr>
                <w:sz w:val="20"/>
                <w:szCs w:val="20"/>
              </w:rPr>
              <w:t xml:space="preserve"> </w:t>
            </w:r>
            <w:r w:rsidRPr="00EB5458">
              <w:rPr>
                <w:rFonts w:ascii="Century Gothic" w:hAnsi="Century Gothic"/>
                <w:sz w:val="20"/>
                <w:szCs w:val="20"/>
              </w:rPr>
              <w:t xml:space="preserve">applicabile, attraverso la formalizzazione della proposta di assunzione per iscritto ove si riportano in modo comprensibile le condizioni pattuite per la prestazione lavorativa richiesta. </w:t>
            </w:r>
          </w:p>
          <w:p w14:paraId="5E95016B"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Tutti i lavoratori vengono assunti regolarmente con le comunicazioni di rito ai vari enti nelle tempistiche previste per Legge. </w:t>
            </w:r>
          </w:p>
          <w:p w14:paraId="15645BF6"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Il compenso pattuito è conforme alle tabelle salariali poste nel CCNL applicabile per la mansione e relativo livello assegnato. </w:t>
            </w:r>
          </w:p>
          <w:p w14:paraId="4628AA08" w14:textId="073A25A5"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Il pagamento degli stipendi e dei salari avviene entro il giorno </w:t>
            </w:r>
            <w:r w:rsidR="00C65301">
              <w:rPr>
                <w:rFonts w:ascii="Century Gothic" w:hAnsi="Century Gothic"/>
                <w:sz w:val="20"/>
                <w:szCs w:val="20"/>
              </w:rPr>
              <w:t>6</w:t>
            </w:r>
            <w:r w:rsidRPr="00EB5458">
              <w:rPr>
                <w:rFonts w:ascii="Century Gothic" w:hAnsi="Century Gothic"/>
                <w:sz w:val="20"/>
                <w:szCs w:val="20"/>
              </w:rPr>
              <w:t xml:space="preserve"> del mese successivo la prestazione lavorativa tramite bonifico bancario esclusivamente sul conto corrente intestato al lavoratore. </w:t>
            </w:r>
          </w:p>
          <w:p w14:paraId="210FE18E" w14:textId="77777777" w:rsidR="00265130" w:rsidRPr="00EB5458" w:rsidRDefault="00265130" w:rsidP="002A1288">
            <w:pPr>
              <w:ind w:right="141"/>
              <w:jc w:val="both"/>
              <w:rPr>
                <w:rFonts w:ascii="Century Gothic" w:hAnsi="Century Gothic"/>
                <w:sz w:val="20"/>
                <w:szCs w:val="20"/>
              </w:rPr>
            </w:pPr>
            <w:r w:rsidRPr="00EB5458">
              <w:rPr>
                <w:rFonts w:ascii="Century Gothic" w:hAnsi="Century Gothic"/>
                <w:sz w:val="20"/>
                <w:szCs w:val="20"/>
              </w:rPr>
              <w:t xml:space="preserve">Nel caso l’azienda richiesta straordinari ai propri lavoratori, le ore di straordinario non potranno mai superare il numero di ore massimo previsto nel CCNL applicato. Tutte le ore di straordinario vengono regolarmente rendicontate e pagate nei termini e modalità del pagamento degli stipendi e dei salari. </w:t>
            </w:r>
          </w:p>
          <w:p w14:paraId="794CC698" w14:textId="05F96114"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Entro il giorno </w:t>
            </w:r>
            <w:r w:rsidR="00C65301">
              <w:rPr>
                <w:rFonts w:ascii="Century Gothic" w:hAnsi="Century Gothic"/>
                <w:sz w:val="20"/>
                <w:szCs w:val="20"/>
              </w:rPr>
              <w:t>6</w:t>
            </w:r>
            <w:r w:rsidRPr="00EB5458">
              <w:rPr>
                <w:rFonts w:ascii="Century Gothic" w:hAnsi="Century Gothic"/>
                <w:sz w:val="20"/>
                <w:szCs w:val="20"/>
              </w:rPr>
              <w:t xml:space="preserve"> del mese successivo la prestazione lavorativa, il lavoratore riceve la busta paga con il dettaglio degli importi, anche di quelli in detrazione. </w:t>
            </w:r>
          </w:p>
          <w:p w14:paraId="116BB666"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L’azienda non applica detrazioni del salario in busta paga per dar seguito ad una misura disciplinare. </w:t>
            </w:r>
          </w:p>
          <w:p w14:paraId="6C412039"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Nel caso un lavoratore abbia richiesto benefici previsti dalla Legge, la nostra azienda, senza indugi, da seguito alla richiesta presso gli enti competenti in materia. </w:t>
            </w:r>
          </w:p>
        </w:tc>
      </w:tr>
      <w:tr w:rsidR="00265130" w:rsidRPr="00EB5458" w14:paraId="08F28F69" w14:textId="77777777" w:rsidTr="00EB5458">
        <w:trPr>
          <w:trHeight w:val="412"/>
        </w:trPr>
        <w:tc>
          <w:tcPr>
            <w:tcW w:w="4961" w:type="dxa"/>
          </w:tcPr>
          <w:p w14:paraId="1323942B" w14:textId="325B3D40" w:rsidR="00265130" w:rsidRPr="00EB5458" w:rsidRDefault="00265130" w:rsidP="002A1288">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Il lavoro viene svolto da persone con un rapporto di lavoro formale verificabile in conformità ai requisiti legali nazionali applicabili </w:t>
            </w:r>
          </w:p>
        </w:tc>
        <w:tc>
          <w:tcPr>
            <w:tcW w:w="4932" w:type="dxa"/>
            <w:vMerge/>
          </w:tcPr>
          <w:p w14:paraId="15E83980" w14:textId="0748E91C" w:rsidR="00265130" w:rsidRPr="00EB5458" w:rsidRDefault="00265130" w:rsidP="00265130">
            <w:pPr>
              <w:ind w:left="709" w:right="141"/>
              <w:jc w:val="both"/>
              <w:rPr>
                <w:rFonts w:ascii="Century Gothic" w:hAnsi="Century Gothic"/>
                <w:sz w:val="20"/>
                <w:szCs w:val="20"/>
              </w:rPr>
            </w:pPr>
          </w:p>
        </w:tc>
      </w:tr>
      <w:tr w:rsidR="00265130" w:rsidRPr="00EB5458" w14:paraId="63CFDA00" w14:textId="77777777" w:rsidTr="00EB5458">
        <w:trPr>
          <w:trHeight w:val="559"/>
        </w:trPr>
        <w:tc>
          <w:tcPr>
            <w:tcW w:w="4961" w:type="dxa"/>
          </w:tcPr>
          <w:p w14:paraId="603CF30F" w14:textId="7B487FCC" w:rsidR="00265130" w:rsidRPr="00EB5458" w:rsidRDefault="00265130" w:rsidP="002A1288">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Non vengono utilizzati accordi di lavoro per evitare gli obblighi nei confronti dei lavoratori ai sensi delle leggi nazionali sul lavoro e sulla sicurezza sociale</w:t>
            </w:r>
          </w:p>
        </w:tc>
        <w:tc>
          <w:tcPr>
            <w:tcW w:w="4932" w:type="dxa"/>
            <w:vMerge/>
          </w:tcPr>
          <w:p w14:paraId="7A81E234" w14:textId="0B23F632" w:rsidR="00265130" w:rsidRPr="00EB5458" w:rsidRDefault="00265130" w:rsidP="00265130">
            <w:pPr>
              <w:ind w:left="709" w:right="141"/>
              <w:jc w:val="both"/>
              <w:rPr>
                <w:rFonts w:ascii="Century Gothic" w:hAnsi="Century Gothic"/>
                <w:sz w:val="20"/>
                <w:szCs w:val="20"/>
              </w:rPr>
            </w:pPr>
          </w:p>
        </w:tc>
      </w:tr>
      <w:tr w:rsidR="00265130" w:rsidRPr="00EB5458" w14:paraId="2D2780F4" w14:textId="77777777" w:rsidTr="00EB5458">
        <w:trPr>
          <w:trHeight w:val="559"/>
        </w:trPr>
        <w:tc>
          <w:tcPr>
            <w:tcW w:w="4961" w:type="dxa"/>
          </w:tcPr>
          <w:p w14:paraId="3ADA319E" w14:textId="54184A02" w:rsidR="00265130" w:rsidRPr="00EB5458" w:rsidRDefault="00265130" w:rsidP="002A1288">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Il compenso per le ore di lavoro standard soddisfa o supera i minimi salariali previsti dalla legge, gli standard industriali o i contratti collettivi di lavoro (ove applicabili). </w:t>
            </w:r>
          </w:p>
        </w:tc>
        <w:tc>
          <w:tcPr>
            <w:tcW w:w="4932" w:type="dxa"/>
            <w:vMerge/>
          </w:tcPr>
          <w:p w14:paraId="5467CCC5" w14:textId="49F443CF" w:rsidR="00265130" w:rsidRPr="00EB5458" w:rsidRDefault="00265130" w:rsidP="00265130">
            <w:pPr>
              <w:ind w:left="709" w:right="141"/>
              <w:jc w:val="both"/>
              <w:rPr>
                <w:rFonts w:ascii="Century Gothic" w:hAnsi="Century Gothic"/>
                <w:sz w:val="20"/>
                <w:szCs w:val="20"/>
              </w:rPr>
            </w:pPr>
          </w:p>
        </w:tc>
      </w:tr>
      <w:tr w:rsidR="00265130" w:rsidRPr="00EB5458" w14:paraId="1B2313A4" w14:textId="77777777" w:rsidTr="00EB5458">
        <w:trPr>
          <w:trHeight w:val="559"/>
        </w:trPr>
        <w:tc>
          <w:tcPr>
            <w:tcW w:w="4961" w:type="dxa"/>
          </w:tcPr>
          <w:p w14:paraId="3C82907B" w14:textId="4C6B7F4F"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I salari vengono pagati regolarmente, tempestivamente e per intero. Tutti i pagamenti vengono effettuati direttamente al dipendente in valuta legale o su un conto bancario a lui intestato </w:t>
            </w:r>
          </w:p>
        </w:tc>
        <w:tc>
          <w:tcPr>
            <w:tcW w:w="4932" w:type="dxa"/>
            <w:vMerge/>
          </w:tcPr>
          <w:p w14:paraId="6AE2D570" w14:textId="378D22F3" w:rsidR="00265130" w:rsidRPr="00EB5458" w:rsidRDefault="00265130" w:rsidP="00265130">
            <w:pPr>
              <w:ind w:left="709" w:right="141"/>
              <w:jc w:val="both"/>
              <w:rPr>
                <w:rFonts w:ascii="Century Gothic" w:hAnsi="Century Gothic"/>
                <w:sz w:val="20"/>
                <w:szCs w:val="20"/>
              </w:rPr>
            </w:pPr>
          </w:p>
        </w:tc>
      </w:tr>
      <w:tr w:rsidR="00265130" w:rsidRPr="00EB5458" w14:paraId="5FCEAB1A" w14:textId="77777777" w:rsidTr="00EB5458">
        <w:trPr>
          <w:trHeight w:val="1146"/>
        </w:trPr>
        <w:tc>
          <w:tcPr>
            <w:tcW w:w="4961" w:type="dxa"/>
          </w:tcPr>
          <w:p w14:paraId="26C1F708" w14:textId="367B8D32"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Quando stabilisce un tasso di retribuzione per la produzione, la quota o il lavoro a cottimo, l'organizzazione consente ai lavoratori di guadagnare almeno un salario che soddisfi o superi i salari minimi legali applicabili, gli standard industriali o i contratti collettivi di lavoro (ove applicabili) nell'ambito di un orario di lavoro standard </w:t>
            </w:r>
          </w:p>
        </w:tc>
        <w:tc>
          <w:tcPr>
            <w:tcW w:w="4932" w:type="dxa"/>
            <w:vMerge/>
          </w:tcPr>
          <w:p w14:paraId="2BB52810" w14:textId="0B7F1E81" w:rsidR="00265130" w:rsidRPr="00EB5458" w:rsidRDefault="00265130" w:rsidP="00265130">
            <w:pPr>
              <w:ind w:left="709" w:right="141"/>
              <w:jc w:val="both"/>
              <w:rPr>
                <w:rFonts w:ascii="Century Gothic" w:hAnsi="Century Gothic"/>
                <w:sz w:val="20"/>
                <w:szCs w:val="20"/>
              </w:rPr>
            </w:pPr>
          </w:p>
        </w:tc>
      </w:tr>
      <w:tr w:rsidR="00265130" w:rsidRPr="00EB5458" w14:paraId="526301A7" w14:textId="77777777" w:rsidTr="00EB5458">
        <w:trPr>
          <w:trHeight w:val="705"/>
        </w:trPr>
        <w:tc>
          <w:tcPr>
            <w:tcW w:w="4961" w:type="dxa"/>
          </w:tcPr>
          <w:p w14:paraId="18C7B384" w14:textId="5F67E18D"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Tutti i lavoratori sono compensati per tutti gli straordinari come richiesto dai requisiti legali nazionali applicabili o da un contratto collettivo di lavoro, a seconda di quale dei due offre maggiori benefici o protezione ai lavoratori </w:t>
            </w:r>
          </w:p>
        </w:tc>
        <w:tc>
          <w:tcPr>
            <w:tcW w:w="4932" w:type="dxa"/>
            <w:vMerge/>
          </w:tcPr>
          <w:p w14:paraId="1686F49E" w14:textId="0FAA7142" w:rsidR="00265130" w:rsidRPr="00EB5458" w:rsidRDefault="00265130" w:rsidP="00265130">
            <w:pPr>
              <w:ind w:left="709" w:right="141"/>
              <w:jc w:val="both"/>
              <w:rPr>
                <w:rFonts w:ascii="Century Gothic" w:hAnsi="Century Gothic"/>
                <w:sz w:val="20"/>
                <w:szCs w:val="20"/>
              </w:rPr>
            </w:pPr>
          </w:p>
        </w:tc>
      </w:tr>
      <w:tr w:rsidR="00265130" w:rsidRPr="00EB5458" w14:paraId="1D78F774" w14:textId="77777777" w:rsidTr="00EB5458">
        <w:trPr>
          <w:trHeight w:val="412"/>
        </w:trPr>
        <w:tc>
          <w:tcPr>
            <w:tcW w:w="4961" w:type="dxa"/>
          </w:tcPr>
          <w:p w14:paraId="66695D0D" w14:textId="719FCF89"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Tutti i lavoratori ricevono, ogni volta che vengono pagati, dettagli chiari e scritti sul loro salario per il periodo di paga in questione </w:t>
            </w:r>
          </w:p>
        </w:tc>
        <w:tc>
          <w:tcPr>
            <w:tcW w:w="4932" w:type="dxa"/>
            <w:vMerge/>
          </w:tcPr>
          <w:p w14:paraId="3B433C9C" w14:textId="115AE0A9" w:rsidR="00265130" w:rsidRPr="00EB5458" w:rsidRDefault="00265130" w:rsidP="00265130">
            <w:pPr>
              <w:ind w:left="709" w:right="141"/>
              <w:jc w:val="both"/>
              <w:rPr>
                <w:rFonts w:ascii="Century Gothic" w:hAnsi="Century Gothic"/>
                <w:sz w:val="20"/>
                <w:szCs w:val="20"/>
              </w:rPr>
            </w:pPr>
          </w:p>
        </w:tc>
      </w:tr>
      <w:tr w:rsidR="00265130" w:rsidRPr="00EB5458" w14:paraId="291D3CB5" w14:textId="77777777" w:rsidTr="00EB5458">
        <w:trPr>
          <w:trHeight w:val="705"/>
        </w:trPr>
        <w:tc>
          <w:tcPr>
            <w:tcW w:w="4961" w:type="dxa"/>
          </w:tcPr>
          <w:p w14:paraId="7A6B5B0F" w14:textId="316405DF"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Non vengono effettuate detrazioni dal salario a meno che non siano consentite dai requisiti legali nazionali applicabili o da un contratto collettivo. I lavoratori sono informati di </w:t>
            </w:r>
            <w:r w:rsidRPr="00EB5458">
              <w:rPr>
                <w:rFonts w:ascii="Century Gothic" w:hAnsi="Century Gothic"/>
                <w:sz w:val="20"/>
                <w:szCs w:val="20"/>
              </w:rPr>
              <w:lastRenderedPageBreak/>
              <w:t xml:space="preserve">eventuali detrazioni per iscritto e in modo comprensibile </w:t>
            </w:r>
          </w:p>
        </w:tc>
        <w:tc>
          <w:tcPr>
            <w:tcW w:w="4932" w:type="dxa"/>
            <w:vMerge/>
          </w:tcPr>
          <w:p w14:paraId="44B9DB42" w14:textId="0CC19B31" w:rsidR="00265130" w:rsidRPr="00EB5458" w:rsidRDefault="00265130" w:rsidP="00265130">
            <w:pPr>
              <w:ind w:left="709" w:right="141"/>
              <w:jc w:val="both"/>
              <w:rPr>
                <w:rFonts w:ascii="Century Gothic" w:hAnsi="Century Gothic"/>
                <w:sz w:val="20"/>
                <w:szCs w:val="20"/>
              </w:rPr>
            </w:pPr>
          </w:p>
        </w:tc>
      </w:tr>
      <w:tr w:rsidR="00265130" w:rsidRPr="00EB5458" w14:paraId="07583B7C" w14:textId="77777777" w:rsidTr="00EB5458">
        <w:trPr>
          <w:trHeight w:val="266"/>
        </w:trPr>
        <w:tc>
          <w:tcPr>
            <w:tcW w:w="4961" w:type="dxa"/>
          </w:tcPr>
          <w:p w14:paraId="14AB3639" w14:textId="6E84AE3D"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 xml:space="preserve">Non vengono effettuate detrazioni dal salario come misura disciplinare </w:t>
            </w:r>
          </w:p>
        </w:tc>
        <w:tc>
          <w:tcPr>
            <w:tcW w:w="4932" w:type="dxa"/>
            <w:vMerge/>
          </w:tcPr>
          <w:p w14:paraId="61AEBB67" w14:textId="008BF7B9" w:rsidR="00265130" w:rsidRPr="00EB5458" w:rsidRDefault="00265130" w:rsidP="00265130">
            <w:pPr>
              <w:ind w:left="709" w:right="141"/>
              <w:jc w:val="both"/>
              <w:rPr>
                <w:rFonts w:ascii="Century Gothic" w:hAnsi="Century Gothic"/>
                <w:sz w:val="20"/>
                <w:szCs w:val="20"/>
              </w:rPr>
            </w:pPr>
          </w:p>
        </w:tc>
      </w:tr>
      <w:tr w:rsidR="00265130" w:rsidRPr="00EB5458" w14:paraId="04B33BFF" w14:textId="77777777" w:rsidTr="00EB5458">
        <w:trPr>
          <w:trHeight w:val="266"/>
        </w:trPr>
        <w:tc>
          <w:tcPr>
            <w:tcW w:w="4961" w:type="dxa"/>
          </w:tcPr>
          <w:p w14:paraId="291E120F" w14:textId="77777777" w:rsidR="00265130" w:rsidRPr="00EB5458" w:rsidRDefault="00265130" w:rsidP="001611D2">
            <w:pPr>
              <w:pStyle w:val="Paragrafoelenco"/>
              <w:numPr>
                <w:ilvl w:val="0"/>
                <w:numId w:val="13"/>
              </w:numPr>
              <w:ind w:left="33" w:right="141" w:firstLine="0"/>
              <w:jc w:val="both"/>
              <w:rPr>
                <w:rFonts w:ascii="Century Gothic" w:hAnsi="Century Gothic"/>
                <w:sz w:val="20"/>
                <w:szCs w:val="20"/>
              </w:rPr>
            </w:pPr>
            <w:r w:rsidRPr="00EB5458">
              <w:rPr>
                <w:rFonts w:ascii="Century Gothic" w:hAnsi="Century Gothic"/>
                <w:sz w:val="20"/>
                <w:szCs w:val="20"/>
              </w:rPr>
              <w:t>Tutti i benefici e le agevolazioni previsti dalla legge sono forniti a tutti i lavoratori</w:t>
            </w:r>
            <w:r w:rsidR="001611D2" w:rsidRPr="00EB5458">
              <w:rPr>
                <w:rFonts w:ascii="Century Gothic" w:hAnsi="Century Gothic"/>
                <w:sz w:val="20"/>
                <w:szCs w:val="20"/>
              </w:rPr>
              <w:t>.</w:t>
            </w:r>
          </w:p>
          <w:p w14:paraId="1253778E" w14:textId="77777777" w:rsidR="001611D2" w:rsidRPr="00EB5458" w:rsidRDefault="001611D2" w:rsidP="001611D2">
            <w:pPr>
              <w:pStyle w:val="Paragrafoelenco"/>
              <w:ind w:left="33" w:right="141"/>
              <w:jc w:val="both"/>
              <w:rPr>
                <w:rFonts w:ascii="Century Gothic" w:hAnsi="Century Gothic"/>
                <w:sz w:val="20"/>
                <w:szCs w:val="20"/>
              </w:rPr>
            </w:pPr>
          </w:p>
          <w:p w14:paraId="4FEF9FC0" w14:textId="77777777" w:rsidR="001611D2" w:rsidRPr="00EB5458" w:rsidRDefault="001611D2" w:rsidP="001611D2">
            <w:pPr>
              <w:pStyle w:val="Paragrafoelenco"/>
              <w:ind w:left="33" w:right="141"/>
              <w:jc w:val="both"/>
              <w:rPr>
                <w:rFonts w:ascii="Century Gothic" w:hAnsi="Century Gothic"/>
                <w:sz w:val="20"/>
                <w:szCs w:val="20"/>
              </w:rPr>
            </w:pPr>
          </w:p>
          <w:p w14:paraId="7205CC33" w14:textId="77777777" w:rsidR="001611D2" w:rsidRPr="00EB5458" w:rsidRDefault="001611D2" w:rsidP="001611D2">
            <w:pPr>
              <w:pStyle w:val="Paragrafoelenco"/>
              <w:ind w:left="33" w:right="141"/>
              <w:jc w:val="both"/>
              <w:rPr>
                <w:rFonts w:ascii="Century Gothic" w:hAnsi="Century Gothic"/>
                <w:sz w:val="20"/>
                <w:szCs w:val="20"/>
              </w:rPr>
            </w:pPr>
          </w:p>
          <w:p w14:paraId="6B3A0D39" w14:textId="3831A8D1" w:rsidR="001611D2" w:rsidRPr="00EB5458" w:rsidRDefault="001611D2" w:rsidP="001611D2">
            <w:pPr>
              <w:pStyle w:val="Paragrafoelenco"/>
              <w:ind w:left="33" w:right="141"/>
              <w:jc w:val="both"/>
              <w:rPr>
                <w:rFonts w:ascii="Century Gothic" w:hAnsi="Century Gothic"/>
                <w:sz w:val="20"/>
                <w:szCs w:val="20"/>
              </w:rPr>
            </w:pPr>
          </w:p>
        </w:tc>
        <w:tc>
          <w:tcPr>
            <w:tcW w:w="4932" w:type="dxa"/>
            <w:vMerge/>
          </w:tcPr>
          <w:p w14:paraId="5EEEA816" w14:textId="45CD2CBC" w:rsidR="00265130" w:rsidRPr="00EB5458" w:rsidRDefault="00265130" w:rsidP="00265130">
            <w:pPr>
              <w:ind w:left="709" w:right="141"/>
              <w:jc w:val="both"/>
              <w:rPr>
                <w:rFonts w:ascii="Century Gothic" w:hAnsi="Century Gothic"/>
                <w:sz w:val="20"/>
                <w:szCs w:val="20"/>
              </w:rPr>
            </w:pPr>
          </w:p>
        </w:tc>
      </w:tr>
      <w:tr w:rsidR="00265130" w:rsidRPr="00EB5458" w14:paraId="5FB9E91D" w14:textId="77777777" w:rsidTr="00EB5458">
        <w:trPr>
          <w:trHeight w:val="535"/>
        </w:trPr>
        <w:tc>
          <w:tcPr>
            <w:tcW w:w="9893" w:type="dxa"/>
            <w:gridSpan w:val="2"/>
            <w:shd w:val="clear" w:color="auto" w:fill="E7E6E6" w:themeFill="background2"/>
          </w:tcPr>
          <w:p w14:paraId="45336516"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 xml:space="preserve">A.9- ORARIO DI LAVORO </w:t>
            </w:r>
          </w:p>
        </w:tc>
      </w:tr>
      <w:tr w:rsidR="00265130" w:rsidRPr="00EB5458" w14:paraId="1AEC8B80" w14:textId="77777777" w:rsidTr="00EB5458">
        <w:trPr>
          <w:trHeight w:val="2171"/>
        </w:trPr>
        <w:tc>
          <w:tcPr>
            <w:tcW w:w="4961" w:type="dxa"/>
          </w:tcPr>
          <w:p w14:paraId="7A30DB7E" w14:textId="5BF8563C"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L'orario di lavoro standard è conforme ai requisiti legali nazionali, ai contratti collettivi o agli standard industriali, ma non supera le 48 ore, esclusi gli straordinari.</w:t>
            </w:r>
          </w:p>
        </w:tc>
        <w:tc>
          <w:tcPr>
            <w:tcW w:w="4932" w:type="dxa"/>
            <w:vMerge w:val="restart"/>
          </w:tcPr>
          <w:p w14:paraId="3F61686F"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La nostra azienda adegua l’orario di lavoro e la possibilità di richiedere straordinari, nonché la disciplina delle pause, dei giorni di riposo e dei permessi retribuiti al CCNL applicato in azienda. </w:t>
            </w:r>
          </w:p>
          <w:p w14:paraId="16F04750"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L’ufficio del personale monitora tutti gli istituti dei lavoratori quali ore di straordinario, ferie non godute, permessi non goduti, al fine di poter pianificare con gli stessa la corretta fruizione degli istituti da un lato e monitorare che gli straordinari non vengano effettuati oltre le ore previste nel CCNL applicato. Gli straordinari non vengono richiesti regolarmente, ma solo per soddisfare picchi di attività e non in modo strutturale. </w:t>
            </w:r>
          </w:p>
        </w:tc>
      </w:tr>
      <w:tr w:rsidR="00265130" w:rsidRPr="00EB5458" w14:paraId="2F4288F0" w14:textId="77777777" w:rsidTr="00EB5458">
        <w:trPr>
          <w:trHeight w:val="853"/>
        </w:trPr>
        <w:tc>
          <w:tcPr>
            <w:tcW w:w="4961" w:type="dxa"/>
          </w:tcPr>
          <w:p w14:paraId="0569BFB6"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Laddove le disposizioni di legge nazionali applicabili stabiliscono eccezioni al limite di ore di lavoro totali (60 ore settimanali, compresi gli straordinari), vengono adottate misure di salvaguardia adeguate per proteggere la salute e la sicurezza dei lavoratori.</w:t>
            </w:r>
          </w:p>
        </w:tc>
        <w:tc>
          <w:tcPr>
            <w:tcW w:w="4932" w:type="dxa"/>
            <w:vMerge/>
          </w:tcPr>
          <w:p w14:paraId="7FB07341" w14:textId="4F8D93BE" w:rsidR="00265130" w:rsidRPr="00EB5458" w:rsidRDefault="00265130" w:rsidP="00265130">
            <w:pPr>
              <w:ind w:left="709" w:right="141"/>
              <w:jc w:val="both"/>
              <w:rPr>
                <w:rFonts w:ascii="Century Gothic" w:hAnsi="Century Gothic"/>
                <w:sz w:val="20"/>
                <w:szCs w:val="20"/>
              </w:rPr>
            </w:pPr>
          </w:p>
        </w:tc>
      </w:tr>
      <w:tr w:rsidR="00265130" w:rsidRPr="00EB5458" w14:paraId="10722A9E" w14:textId="77777777" w:rsidTr="00EB5458">
        <w:trPr>
          <w:trHeight w:val="412"/>
        </w:trPr>
        <w:tc>
          <w:tcPr>
            <w:tcW w:w="4961" w:type="dxa"/>
          </w:tcPr>
          <w:p w14:paraId="5481EF05"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Quando il totale delle ore lavorative supera le 60 ore settimanali, compresi gli straordinari, viene riportato il totale delle ore lavorate. </w:t>
            </w:r>
          </w:p>
        </w:tc>
        <w:tc>
          <w:tcPr>
            <w:tcW w:w="4932" w:type="dxa"/>
            <w:vMerge/>
          </w:tcPr>
          <w:p w14:paraId="6B32A1B2" w14:textId="1A1C8E0B" w:rsidR="00265130" w:rsidRPr="00EB5458" w:rsidRDefault="00265130" w:rsidP="00265130">
            <w:pPr>
              <w:ind w:left="709" w:right="141"/>
              <w:jc w:val="both"/>
              <w:rPr>
                <w:rFonts w:ascii="Century Gothic" w:hAnsi="Century Gothic"/>
                <w:sz w:val="20"/>
                <w:szCs w:val="20"/>
              </w:rPr>
            </w:pPr>
          </w:p>
        </w:tc>
      </w:tr>
      <w:tr w:rsidR="00265130" w:rsidRPr="00EB5458" w14:paraId="69C554F4" w14:textId="77777777" w:rsidTr="00EB5458">
        <w:trPr>
          <w:trHeight w:val="412"/>
        </w:trPr>
        <w:tc>
          <w:tcPr>
            <w:tcW w:w="4961" w:type="dxa"/>
          </w:tcPr>
          <w:p w14:paraId="568EF53A"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Gli straordinari concordati con i lavoratori e i requisiti per gli straordinari non comportano il lavoro forzato. </w:t>
            </w:r>
          </w:p>
        </w:tc>
        <w:tc>
          <w:tcPr>
            <w:tcW w:w="4932" w:type="dxa"/>
            <w:vMerge/>
          </w:tcPr>
          <w:p w14:paraId="06D9BA1B" w14:textId="1D300726" w:rsidR="00265130" w:rsidRPr="00EB5458" w:rsidRDefault="00265130" w:rsidP="00265130">
            <w:pPr>
              <w:ind w:left="709" w:right="141"/>
              <w:jc w:val="both"/>
              <w:rPr>
                <w:rFonts w:ascii="Century Gothic" w:hAnsi="Century Gothic"/>
                <w:sz w:val="20"/>
                <w:szCs w:val="20"/>
              </w:rPr>
            </w:pPr>
          </w:p>
        </w:tc>
      </w:tr>
      <w:tr w:rsidR="00265130" w:rsidRPr="00EB5458" w14:paraId="3CB588D5" w14:textId="77777777" w:rsidTr="00EB5458">
        <w:trPr>
          <w:trHeight w:val="120"/>
        </w:trPr>
        <w:tc>
          <w:tcPr>
            <w:tcW w:w="4961" w:type="dxa"/>
          </w:tcPr>
          <w:p w14:paraId="6CEEC2F9"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Gli straordinari non sono richiesti regolarmente.</w:t>
            </w:r>
          </w:p>
        </w:tc>
        <w:tc>
          <w:tcPr>
            <w:tcW w:w="4932" w:type="dxa"/>
            <w:vMerge/>
          </w:tcPr>
          <w:p w14:paraId="525908DB" w14:textId="6F13FD71" w:rsidR="00265130" w:rsidRPr="00EB5458" w:rsidRDefault="00265130" w:rsidP="00265130">
            <w:pPr>
              <w:ind w:left="709" w:right="141"/>
              <w:jc w:val="both"/>
              <w:rPr>
                <w:rFonts w:ascii="Century Gothic" w:hAnsi="Century Gothic"/>
                <w:sz w:val="20"/>
                <w:szCs w:val="20"/>
              </w:rPr>
            </w:pPr>
          </w:p>
        </w:tc>
      </w:tr>
      <w:tr w:rsidR="00265130" w:rsidRPr="00EB5458" w14:paraId="48894360" w14:textId="77777777" w:rsidTr="00EB5458">
        <w:trPr>
          <w:trHeight w:val="266"/>
        </w:trPr>
        <w:tc>
          <w:tcPr>
            <w:tcW w:w="4961" w:type="dxa"/>
          </w:tcPr>
          <w:p w14:paraId="2D242A3D"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Tutti i lavoratori hanno diritto a pause durante i turni di lavoro. </w:t>
            </w:r>
          </w:p>
        </w:tc>
        <w:tc>
          <w:tcPr>
            <w:tcW w:w="4932" w:type="dxa"/>
            <w:vMerge/>
          </w:tcPr>
          <w:p w14:paraId="1B4F33F7" w14:textId="36210E08" w:rsidR="00265130" w:rsidRPr="00EB5458" w:rsidRDefault="00265130" w:rsidP="00265130">
            <w:pPr>
              <w:ind w:left="709" w:right="141"/>
              <w:jc w:val="both"/>
              <w:rPr>
                <w:rFonts w:ascii="Century Gothic" w:hAnsi="Century Gothic"/>
                <w:sz w:val="20"/>
                <w:szCs w:val="20"/>
              </w:rPr>
            </w:pPr>
          </w:p>
        </w:tc>
      </w:tr>
      <w:tr w:rsidR="00265130" w:rsidRPr="00EB5458" w14:paraId="48090FF1" w14:textId="77777777" w:rsidTr="00EB5458">
        <w:trPr>
          <w:trHeight w:val="266"/>
        </w:trPr>
        <w:tc>
          <w:tcPr>
            <w:tcW w:w="4961" w:type="dxa"/>
          </w:tcPr>
          <w:p w14:paraId="1CD632A0"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I lavoratori hanno diritto ad almeno un giorno di riposo di 24 ore consecutive per ogni settimana.</w:t>
            </w:r>
          </w:p>
        </w:tc>
        <w:tc>
          <w:tcPr>
            <w:tcW w:w="4932" w:type="dxa"/>
            <w:vMerge/>
          </w:tcPr>
          <w:p w14:paraId="54EAA000" w14:textId="69BD4392" w:rsidR="00265130" w:rsidRPr="00EB5458" w:rsidRDefault="00265130" w:rsidP="00265130">
            <w:pPr>
              <w:ind w:left="709" w:right="141"/>
              <w:jc w:val="both"/>
              <w:rPr>
                <w:rFonts w:ascii="Century Gothic" w:hAnsi="Century Gothic"/>
                <w:sz w:val="20"/>
                <w:szCs w:val="20"/>
              </w:rPr>
            </w:pPr>
          </w:p>
        </w:tc>
      </w:tr>
      <w:tr w:rsidR="00265130" w:rsidRPr="00EB5458" w14:paraId="32E1776E" w14:textId="77777777" w:rsidTr="00EB5458">
        <w:trPr>
          <w:trHeight w:val="1145"/>
        </w:trPr>
        <w:tc>
          <w:tcPr>
            <w:tcW w:w="4961" w:type="dxa"/>
          </w:tcPr>
          <w:p w14:paraId="3DBCE2F6" w14:textId="0B1AC1EE"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Laddove i requisiti legali nazionali applicabili stabiliscono eccezioni al numero minimo di giorni di riposo, vengono adottate misure di salvaguardia adeguate per proteggere la salute e la sicurezza dei lavoratori. Come minimo, ai lavoratori sono concessi due giorni di </w:t>
            </w:r>
            <w:r w:rsidRPr="00EB5458">
              <w:rPr>
                <w:rFonts w:ascii="Century Gothic" w:hAnsi="Century Gothic"/>
                <w:sz w:val="20"/>
                <w:szCs w:val="20"/>
              </w:rPr>
              <w:lastRenderedPageBreak/>
              <w:t>riposo, ciascuno di 24 ore consecutive, in un periodo di 14 giorni</w:t>
            </w:r>
            <w:r w:rsidR="001611D2" w:rsidRPr="00EB5458">
              <w:rPr>
                <w:rFonts w:ascii="Century Gothic" w:hAnsi="Century Gothic"/>
                <w:sz w:val="20"/>
                <w:szCs w:val="20"/>
              </w:rPr>
              <w:t>.</w:t>
            </w:r>
          </w:p>
        </w:tc>
        <w:tc>
          <w:tcPr>
            <w:tcW w:w="4932" w:type="dxa"/>
            <w:vMerge/>
          </w:tcPr>
          <w:p w14:paraId="1EB578A1" w14:textId="2247F634" w:rsidR="00265130" w:rsidRPr="00EB5458" w:rsidRDefault="00265130" w:rsidP="00265130">
            <w:pPr>
              <w:ind w:left="709" w:right="141"/>
              <w:jc w:val="both"/>
              <w:rPr>
                <w:rFonts w:ascii="Century Gothic" w:hAnsi="Century Gothic"/>
                <w:sz w:val="20"/>
                <w:szCs w:val="20"/>
              </w:rPr>
            </w:pPr>
          </w:p>
        </w:tc>
      </w:tr>
      <w:tr w:rsidR="00265130" w:rsidRPr="00EB5458" w14:paraId="7DE5F613" w14:textId="77777777" w:rsidTr="00EB5458">
        <w:trPr>
          <w:trHeight w:val="413"/>
        </w:trPr>
        <w:tc>
          <w:tcPr>
            <w:tcW w:w="4961" w:type="dxa"/>
          </w:tcPr>
          <w:p w14:paraId="77BD8014"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Ai lavoratori sono concessi permessi retribuiti (festività pubbliche e annuali, congedi di maternità/paternità, congedi di malattia, ecc.) </w:t>
            </w:r>
          </w:p>
        </w:tc>
        <w:tc>
          <w:tcPr>
            <w:tcW w:w="4932" w:type="dxa"/>
            <w:vMerge/>
          </w:tcPr>
          <w:p w14:paraId="0EAF809E" w14:textId="76460868" w:rsidR="00265130" w:rsidRPr="00EB5458" w:rsidRDefault="00265130" w:rsidP="00265130">
            <w:pPr>
              <w:ind w:left="709" w:right="141"/>
              <w:jc w:val="both"/>
              <w:rPr>
                <w:rFonts w:ascii="Century Gothic" w:hAnsi="Century Gothic"/>
                <w:sz w:val="20"/>
                <w:szCs w:val="20"/>
              </w:rPr>
            </w:pPr>
          </w:p>
        </w:tc>
      </w:tr>
      <w:tr w:rsidR="00265130" w:rsidRPr="00EB5458" w14:paraId="7A57DFEF" w14:textId="77777777" w:rsidTr="00EB5458">
        <w:trPr>
          <w:trHeight w:val="591"/>
        </w:trPr>
        <w:tc>
          <w:tcPr>
            <w:tcW w:w="9893" w:type="dxa"/>
            <w:gridSpan w:val="2"/>
            <w:shd w:val="clear" w:color="auto" w:fill="E7E6E6" w:themeFill="background2"/>
          </w:tcPr>
          <w:p w14:paraId="048B9821"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 xml:space="preserve">A.10- MECCANISMO DI RECLAMO </w:t>
            </w:r>
          </w:p>
        </w:tc>
      </w:tr>
      <w:tr w:rsidR="00265130" w:rsidRPr="00EB5458" w14:paraId="68D7BD7C" w14:textId="77777777" w:rsidTr="00EB5458">
        <w:trPr>
          <w:trHeight w:val="705"/>
        </w:trPr>
        <w:tc>
          <w:tcPr>
            <w:tcW w:w="4961" w:type="dxa"/>
          </w:tcPr>
          <w:p w14:paraId="1836CBA3"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È stata stabilita una procedura scritta per affrontare i reclami o le preoccupazioni. Il meccanismo di reclamo è accessibile a tutti i lavoratori e alle parti esterne. </w:t>
            </w:r>
          </w:p>
        </w:tc>
        <w:tc>
          <w:tcPr>
            <w:tcW w:w="4932" w:type="dxa"/>
            <w:vMerge w:val="restart"/>
          </w:tcPr>
          <w:p w14:paraId="3936E8F6"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La nostra azienda ha istituito una procedura specifica per la gestione degli incidenti, reclami e non conformità per gestire in modo efficace ed in tempi veloci gli eventuali eventi avversi in tema di responsabilità sociale. </w:t>
            </w:r>
          </w:p>
          <w:p w14:paraId="25CAF3EB" w14:textId="4D7AABB6" w:rsidR="00265130" w:rsidRPr="00EB5458" w:rsidRDefault="001611D2" w:rsidP="001611D2">
            <w:pPr>
              <w:ind w:right="141"/>
              <w:jc w:val="both"/>
              <w:rPr>
                <w:rFonts w:ascii="Century Gothic" w:hAnsi="Century Gothic"/>
                <w:sz w:val="20"/>
                <w:szCs w:val="20"/>
              </w:rPr>
            </w:pPr>
            <w:r w:rsidRPr="00EB5458">
              <w:rPr>
                <w:rFonts w:ascii="Century Gothic" w:hAnsi="Century Gothic"/>
                <w:sz w:val="20"/>
                <w:szCs w:val="20"/>
              </w:rPr>
              <w:t>È</w:t>
            </w:r>
            <w:r w:rsidR="00265130" w:rsidRPr="00EB5458">
              <w:rPr>
                <w:rFonts w:ascii="Century Gothic" w:hAnsi="Century Gothic"/>
                <w:sz w:val="20"/>
                <w:szCs w:val="20"/>
              </w:rPr>
              <w:t xml:space="preserve"> stato, inoltre, messo a disposizione un canale di segnalazione anonimo interno attraverso una cassetta di raccolta delle segnalazioni che consente di mantenere l’anonimato nelle segnalazioni. </w:t>
            </w:r>
          </w:p>
          <w:p w14:paraId="75FC55BC"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In caso di segnalazioni nominative, le stesse vengono prese in carico da Comitato di Gestione Sociale che ha un vincolo di riservatezza sulla materia. </w:t>
            </w:r>
          </w:p>
          <w:p w14:paraId="092EF0C7" w14:textId="6D4C06F4"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Nessun segnalante viene fatto oggetto di ritorsioni per segnalazioni effettuate.</w:t>
            </w:r>
            <w:r w:rsidRPr="00EB5458">
              <w:rPr>
                <w:sz w:val="20"/>
                <w:szCs w:val="20"/>
              </w:rPr>
              <w:t xml:space="preserve"> </w:t>
            </w:r>
          </w:p>
        </w:tc>
      </w:tr>
      <w:tr w:rsidR="00265130" w:rsidRPr="00EB5458" w14:paraId="3DB4504A" w14:textId="77777777" w:rsidTr="00EB5458">
        <w:trPr>
          <w:trHeight w:val="120"/>
        </w:trPr>
        <w:tc>
          <w:tcPr>
            <w:tcW w:w="4961" w:type="dxa"/>
          </w:tcPr>
          <w:p w14:paraId="4ABDBEDE" w14:textId="195F9AEE" w:rsidR="00265130" w:rsidRPr="00EB5458" w:rsidRDefault="00265130" w:rsidP="00265130">
            <w:pPr>
              <w:ind w:left="34" w:right="141"/>
              <w:jc w:val="both"/>
              <w:rPr>
                <w:sz w:val="20"/>
                <w:szCs w:val="20"/>
              </w:rPr>
            </w:pPr>
            <w:r w:rsidRPr="00EB5458">
              <w:rPr>
                <w:rFonts w:ascii="Century Gothic" w:hAnsi="Century Gothic"/>
                <w:sz w:val="20"/>
                <w:szCs w:val="20"/>
              </w:rPr>
              <w:t>È garantita la riservatezza di qualsiasi reclamo sollevato e le informazioni vengono rivelate solo se necessarie per indagare e gestire il reclamo</w:t>
            </w:r>
            <w:r w:rsidR="001611D2" w:rsidRPr="00EB5458">
              <w:rPr>
                <w:rFonts w:ascii="Century Gothic" w:hAnsi="Century Gothic"/>
                <w:sz w:val="20"/>
                <w:szCs w:val="20"/>
              </w:rPr>
              <w:t>.</w:t>
            </w:r>
            <w:r w:rsidRPr="00EB5458">
              <w:rPr>
                <w:sz w:val="20"/>
                <w:szCs w:val="20"/>
              </w:rPr>
              <w:t xml:space="preserve"> </w:t>
            </w:r>
          </w:p>
          <w:p w14:paraId="206854E3" w14:textId="7C2A6D2A" w:rsidR="00265130" w:rsidRPr="00EB5458" w:rsidRDefault="00265130" w:rsidP="00265130">
            <w:pPr>
              <w:ind w:left="34" w:right="141"/>
              <w:jc w:val="both"/>
              <w:rPr>
                <w:rFonts w:ascii="Century Gothic" w:hAnsi="Century Gothic"/>
                <w:sz w:val="20"/>
                <w:szCs w:val="20"/>
              </w:rPr>
            </w:pPr>
          </w:p>
        </w:tc>
        <w:tc>
          <w:tcPr>
            <w:tcW w:w="4932" w:type="dxa"/>
            <w:vMerge/>
          </w:tcPr>
          <w:p w14:paraId="378D2AEB" w14:textId="34399726" w:rsidR="00265130" w:rsidRPr="00EB5458" w:rsidRDefault="00265130" w:rsidP="00265130">
            <w:pPr>
              <w:ind w:left="709" w:right="141"/>
              <w:jc w:val="both"/>
              <w:rPr>
                <w:rFonts w:ascii="Century Gothic" w:hAnsi="Century Gothic"/>
                <w:sz w:val="20"/>
                <w:szCs w:val="20"/>
              </w:rPr>
            </w:pPr>
          </w:p>
        </w:tc>
      </w:tr>
      <w:tr w:rsidR="00265130" w:rsidRPr="00EB5458" w14:paraId="6970FDEE" w14:textId="77777777" w:rsidTr="00EB5458">
        <w:trPr>
          <w:trHeight w:val="120"/>
        </w:trPr>
        <w:tc>
          <w:tcPr>
            <w:tcW w:w="4961" w:type="dxa"/>
          </w:tcPr>
          <w:p w14:paraId="1FEC6652" w14:textId="113B5163"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Nessun lavoratore o soggetto esterno che presenti un reclamo in buona fede subisce ritorsioni</w:t>
            </w:r>
            <w:r w:rsidR="001611D2" w:rsidRPr="00EB5458">
              <w:rPr>
                <w:rFonts w:ascii="Century Gothic" w:hAnsi="Century Gothic"/>
                <w:sz w:val="20"/>
                <w:szCs w:val="20"/>
              </w:rPr>
              <w:t>.</w:t>
            </w:r>
          </w:p>
          <w:p w14:paraId="62CE6F65" w14:textId="77777777" w:rsidR="00265130" w:rsidRPr="00EB5458" w:rsidRDefault="00265130" w:rsidP="00265130">
            <w:pPr>
              <w:ind w:left="34" w:right="141"/>
              <w:jc w:val="both"/>
              <w:rPr>
                <w:rFonts w:ascii="Century Gothic" w:hAnsi="Century Gothic"/>
                <w:sz w:val="20"/>
                <w:szCs w:val="20"/>
              </w:rPr>
            </w:pPr>
          </w:p>
        </w:tc>
        <w:tc>
          <w:tcPr>
            <w:tcW w:w="4932" w:type="dxa"/>
            <w:vMerge/>
          </w:tcPr>
          <w:p w14:paraId="24945441" w14:textId="77777777" w:rsidR="00265130" w:rsidRPr="00EB5458" w:rsidRDefault="00265130" w:rsidP="00265130">
            <w:pPr>
              <w:ind w:left="709" w:right="141"/>
              <w:jc w:val="both"/>
              <w:rPr>
                <w:rFonts w:ascii="Century Gothic" w:hAnsi="Century Gothic"/>
                <w:sz w:val="20"/>
                <w:szCs w:val="20"/>
              </w:rPr>
            </w:pPr>
          </w:p>
        </w:tc>
      </w:tr>
      <w:tr w:rsidR="00265130" w:rsidRPr="00EB5458" w14:paraId="191EA1E9" w14:textId="77777777" w:rsidTr="00EB5458">
        <w:trPr>
          <w:trHeight w:val="499"/>
        </w:trPr>
        <w:tc>
          <w:tcPr>
            <w:tcW w:w="9893" w:type="dxa"/>
            <w:gridSpan w:val="2"/>
            <w:shd w:val="clear" w:color="auto" w:fill="E7E6E6" w:themeFill="background2"/>
          </w:tcPr>
          <w:p w14:paraId="2A945F74"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b/>
                <w:bCs/>
                <w:color w:val="2F5496" w:themeColor="accent1" w:themeShade="BF"/>
                <w:sz w:val="20"/>
                <w:szCs w:val="20"/>
              </w:rPr>
              <w:t xml:space="preserve">A.11- ETICA AZIENDALE </w:t>
            </w:r>
          </w:p>
        </w:tc>
      </w:tr>
      <w:tr w:rsidR="00265130" w:rsidRPr="00EB5458" w14:paraId="5A5ECB72" w14:textId="77777777" w:rsidTr="00EB5458">
        <w:trPr>
          <w:trHeight w:val="705"/>
        </w:trPr>
        <w:tc>
          <w:tcPr>
            <w:tcW w:w="4961" w:type="dxa"/>
          </w:tcPr>
          <w:p w14:paraId="47362709"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L'organizzazione non è e non viene coinvolta in alcun atto di corruzione, estorsione, appropriazione indebita o in alcuna forma di corruzione, né direttamente né indirettamente </w:t>
            </w:r>
          </w:p>
        </w:tc>
        <w:tc>
          <w:tcPr>
            <w:tcW w:w="4932" w:type="dxa"/>
            <w:vMerge w:val="restart"/>
          </w:tcPr>
          <w:p w14:paraId="03845160"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In azienda è vigente un codice etico che viene fatto sottoscrivere a tutti i lavoratori e, in genere, a tutti gli stakeholders esterni. </w:t>
            </w:r>
          </w:p>
          <w:p w14:paraId="06327FD5" w14:textId="77777777" w:rsidR="00265130" w:rsidRPr="00EB5458" w:rsidRDefault="00265130" w:rsidP="001611D2">
            <w:pPr>
              <w:ind w:right="141"/>
              <w:jc w:val="both"/>
              <w:rPr>
                <w:rFonts w:ascii="Century Gothic" w:hAnsi="Century Gothic"/>
                <w:sz w:val="20"/>
                <w:szCs w:val="20"/>
              </w:rPr>
            </w:pPr>
            <w:r w:rsidRPr="00EB5458">
              <w:rPr>
                <w:rFonts w:ascii="Century Gothic" w:hAnsi="Century Gothic"/>
                <w:sz w:val="20"/>
                <w:szCs w:val="20"/>
              </w:rPr>
              <w:t xml:space="preserve">Tutte le informazioni aziendali comunicate sono veritiere. </w:t>
            </w:r>
          </w:p>
        </w:tc>
      </w:tr>
      <w:tr w:rsidR="00265130" w:rsidRPr="00EB5458" w14:paraId="4BF362D4" w14:textId="77777777" w:rsidTr="00EB5458">
        <w:trPr>
          <w:trHeight w:val="706"/>
        </w:trPr>
        <w:tc>
          <w:tcPr>
            <w:tcW w:w="4961" w:type="dxa"/>
          </w:tcPr>
          <w:p w14:paraId="4B8FFED1" w14:textId="77777777" w:rsidR="00265130" w:rsidRPr="00EB5458" w:rsidRDefault="00265130" w:rsidP="00265130">
            <w:pPr>
              <w:ind w:left="34" w:right="141"/>
              <w:jc w:val="both"/>
              <w:rPr>
                <w:rFonts w:ascii="Century Gothic" w:hAnsi="Century Gothic"/>
                <w:sz w:val="20"/>
                <w:szCs w:val="20"/>
              </w:rPr>
            </w:pPr>
            <w:r w:rsidRPr="00EB5458">
              <w:rPr>
                <w:rFonts w:ascii="Century Gothic" w:hAnsi="Century Gothic"/>
                <w:sz w:val="20"/>
                <w:szCs w:val="20"/>
              </w:rPr>
              <w:t xml:space="preserve">L'organizzazione non falsifica alcuna informazione relativa alle sue attività, alla sua struttura e alle sue prestazioni e non è coinvolta in alcun atto di falsa dichiarazione nella catena di fornitura </w:t>
            </w:r>
          </w:p>
        </w:tc>
        <w:tc>
          <w:tcPr>
            <w:tcW w:w="4932" w:type="dxa"/>
            <w:vMerge/>
          </w:tcPr>
          <w:p w14:paraId="01AFAFAE" w14:textId="5D8B7EE5" w:rsidR="00265130" w:rsidRPr="00EB5458" w:rsidRDefault="00265130" w:rsidP="00265130">
            <w:pPr>
              <w:ind w:left="709" w:right="141"/>
              <w:jc w:val="both"/>
              <w:rPr>
                <w:rFonts w:ascii="Century Gothic" w:hAnsi="Century Gothic"/>
                <w:sz w:val="20"/>
                <w:szCs w:val="20"/>
              </w:rPr>
            </w:pPr>
          </w:p>
        </w:tc>
      </w:tr>
    </w:tbl>
    <w:p w14:paraId="4E9D02FE" w14:textId="77777777" w:rsidR="00EB5458" w:rsidRDefault="00EB5458" w:rsidP="0030085B">
      <w:pPr>
        <w:ind w:left="709" w:right="141"/>
        <w:jc w:val="both"/>
        <w:rPr>
          <w:rFonts w:ascii="Century Gothic" w:hAnsi="Century Gothic"/>
        </w:rPr>
      </w:pPr>
    </w:p>
    <w:p w14:paraId="7FEB8915" w14:textId="4AF5B13B" w:rsidR="00546722" w:rsidRPr="0030085B" w:rsidRDefault="0061091A" w:rsidP="0030085B">
      <w:pPr>
        <w:ind w:left="709" w:right="141"/>
        <w:jc w:val="both"/>
        <w:rPr>
          <w:rFonts w:ascii="Century Gothic" w:hAnsi="Century Gothic"/>
        </w:rPr>
      </w:pPr>
      <w:r w:rsidRPr="0061091A">
        <w:rPr>
          <w:rFonts w:ascii="Century Gothic" w:hAnsi="Century Gothic"/>
        </w:rPr>
        <w:t>La politica e lo Standard PAS 24000 vengono esposti in modo chiaro e visibile, in forma appropriata e comprensibile sia nel luogo di lavoro che sulla specifica sezione del sito internet aziendale.</w:t>
      </w:r>
    </w:p>
    <w:sectPr w:rsidR="00546722" w:rsidRPr="0030085B" w:rsidSect="0030085B">
      <w:headerReference w:type="default" r:id="rId7"/>
      <w:pgSz w:w="11906" w:h="16838"/>
      <w:pgMar w:top="571" w:right="991" w:bottom="1134" w:left="426" w:header="82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58702" w14:textId="77777777" w:rsidR="00514D0F" w:rsidRDefault="00514D0F" w:rsidP="00734BE8">
      <w:pPr>
        <w:spacing w:after="0" w:line="240" w:lineRule="auto"/>
      </w:pPr>
      <w:r>
        <w:separator/>
      </w:r>
    </w:p>
  </w:endnote>
  <w:endnote w:type="continuationSeparator" w:id="0">
    <w:p w14:paraId="13CB14E6" w14:textId="77777777" w:rsidR="00514D0F" w:rsidRDefault="00514D0F" w:rsidP="00734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1A6BE" w14:textId="77777777" w:rsidR="00514D0F" w:rsidRDefault="00514D0F" w:rsidP="00734BE8">
      <w:pPr>
        <w:spacing w:after="0" w:line="240" w:lineRule="auto"/>
      </w:pPr>
      <w:r>
        <w:separator/>
      </w:r>
    </w:p>
  </w:footnote>
  <w:footnote w:type="continuationSeparator" w:id="0">
    <w:p w14:paraId="36438548" w14:textId="77777777" w:rsidR="00514D0F" w:rsidRDefault="00514D0F" w:rsidP="00734B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3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6"/>
      <w:gridCol w:w="5812"/>
      <w:gridCol w:w="850"/>
      <w:gridCol w:w="1134"/>
    </w:tblGrid>
    <w:tr w:rsidR="00D47A9C" w14:paraId="1E8F76E5" w14:textId="77777777" w:rsidTr="00D47A9C">
      <w:trPr>
        <w:cantSplit/>
        <w:trHeight w:val="269"/>
      </w:trPr>
      <w:tc>
        <w:tcPr>
          <w:tcW w:w="2836" w:type="dxa"/>
          <w:vMerge w:val="restart"/>
          <w:vAlign w:val="center"/>
        </w:tcPr>
        <w:p w14:paraId="394F8F2A" w14:textId="77777777" w:rsidR="00D47A9C" w:rsidRPr="007D53E3" w:rsidRDefault="00D47A9C" w:rsidP="00D47A9C">
          <w:pPr>
            <w:pStyle w:val="Intestazione"/>
            <w:ind w:left="-112"/>
            <w:jc w:val="center"/>
            <w:rPr>
              <w:rFonts w:ascii="Berlin Sans FB Demi" w:hAnsi="Berlin Sans FB Demi"/>
              <w:sz w:val="14"/>
              <w:szCs w:val="14"/>
            </w:rPr>
          </w:pPr>
          <w:r w:rsidRPr="00CB1D2E">
            <w:object w:dxaOrig="6059" w:dyaOrig="2430" w14:anchorId="01C9E4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25pt;height:56.25pt">
                <v:imagedata r:id="rId1" o:title=""/>
              </v:shape>
              <o:OLEObject Type="Embed" ProgID="PBrush" ShapeID="_x0000_i1025" DrawAspect="Content" ObjectID="_1821334292" r:id="rId2"/>
            </w:object>
          </w:r>
        </w:p>
      </w:tc>
      <w:tc>
        <w:tcPr>
          <w:tcW w:w="5812" w:type="dxa"/>
          <w:vMerge w:val="restart"/>
          <w:vAlign w:val="center"/>
        </w:tcPr>
        <w:p w14:paraId="5F3936DC" w14:textId="5618E7AF" w:rsidR="0030085B" w:rsidRPr="0030085B" w:rsidRDefault="00EB5458" w:rsidP="0030085B">
          <w:pPr>
            <w:pStyle w:val="Intestazione"/>
            <w:jc w:val="center"/>
            <w:rPr>
              <w:rFonts w:ascii="Century Gothic" w:hAnsi="Century Gothic"/>
              <w:b/>
              <w:bCs/>
              <w:smallCaps/>
              <w:color w:val="002060"/>
              <w:sz w:val="24"/>
              <w:szCs w:val="24"/>
            </w:rPr>
          </w:pPr>
          <w:r>
            <w:rPr>
              <w:rFonts w:ascii="Century Gothic" w:hAnsi="Century Gothic"/>
              <w:b/>
              <w:bCs/>
              <w:smallCaps/>
              <w:color w:val="002060"/>
              <w:sz w:val="24"/>
              <w:szCs w:val="24"/>
            </w:rPr>
            <w:t>Sistema di Gestione Sociale</w:t>
          </w:r>
        </w:p>
        <w:p w14:paraId="7DDCA917" w14:textId="30FA7DA0" w:rsidR="00D47A9C" w:rsidRPr="008F293C" w:rsidRDefault="0030085B" w:rsidP="0030085B">
          <w:pPr>
            <w:pStyle w:val="Intestazione"/>
            <w:jc w:val="center"/>
            <w:rPr>
              <w:rFonts w:ascii="Arial Narrow" w:hAnsi="Arial Narrow"/>
              <w:spacing w:val="60"/>
              <w:sz w:val="16"/>
            </w:rPr>
          </w:pPr>
          <w:r w:rsidRPr="0030085B">
            <w:rPr>
              <w:rFonts w:ascii="Century Gothic" w:hAnsi="Century Gothic"/>
              <w:b/>
              <w:bCs/>
              <w:smallCaps/>
              <w:color w:val="002060"/>
              <w:sz w:val="24"/>
              <w:szCs w:val="24"/>
            </w:rPr>
            <w:t xml:space="preserve"> Politica della Responsabilità Sociale </w:t>
          </w:r>
          <w:r w:rsidR="00D47A9C" w:rsidRPr="008F293C">
            <w:rPr>
              <w:rFonts w:ascii="Arial Narrow" w:hAnsi="Arial Narrow"/>
              <w:sz w:val="18"/>
              <w:szCs w:val="18"/>
            </w:rPr>
            <w:fldChar w:fldCharType="begin"/>
          </w:r>
          <w:r w:rsidR="00D47A9C" w:rsidRPr="008F293C">
            <w:rPr>
              <w:rFonts w:ascii="Arial Narrow" w:hAnsi="Arial Narrow"/>
              <w:sz w:val="18"/>
              <w:szCs w:val="18"/>
            </w:rPr>
            <w:instrText xml:space="preserve"> COMMENTS   \* MERGEFORMAT </w:instrText>
          </w:r>
          <w:r w:rsidR="00D47A9C" w:rsidRPr="008F293C">
            <w:rPr>
              <w:rFonts w:ascii="Arial Narrow" w:hAnsi="Arial Narrow"/>
              <w:sz w:val="18"/>
              <w:szCs w:val="18"/>
            </w:rPr>
            <w:fldChar w:fldCharType="end"/>
          </w:r>
        </w:p>
      </w:tc>
      <w:tc>
        <w:tcPr>
          <w:tcW w:w="850" w:type="dxa"/>
          <w:vAlign w:val="center"/>
        </w:tcPr>
        <w:p w14:paraId="154FD22A" w14:textId="39E977AC" w:rsidR="00D47A9C" w:rsidRPr="00D47A9C" w:rsidRDefault="00D47A9C" w:rsidP="00D47A9C">
          <w:pPr>
            <w:pStyle w:val="Intestazione"/>
            <w:ind w:left="-105"/>
            <w:rPr>
              <w:rFonts w:ascii="Century Gothic" w:hAnsi="Century Gothic"/>
              <w:sz w:val="16"/>
            </w:rPr>
          </w:pPr>
          <w:r>
            <w:rPr>
              <w:rFonts w:ascii="Century Gothic" w:hAnsi="Century Gothic"/>
              <w:sz w:val="16"/>
            </w:rPr>
            <w:t xml:space="preserve"> </w:t>
          </w:r>
          <w:r w:rsidR="00AF013D">
            <w:rPr>
              <w:rFonts w:ascii="Century Gothic" w:hAnsi="Century Gothic"/>
              <w:sz w:val="16"/>
            </w:rPr>
            <w:t>Allegato</w:t>
          </w:r>
        </w:p>
      </w:tc>
      <w:tc>
        <w:tcPr>
          <w:tcW w:w="1134" w:type="dxa"/>
          <w:vAlign w:val="center"/>
        </w:tcPr>
        <w:p w14:paraId="323E6402" w14:textId="13AE5E31" w:rsidR="00D47A9C" w:rsidRPr="00D47A9C" w:rsidRDefault="0030085B" w:rsidP="00D47A9C">
          <w:pPr>
            <w:pStyle w:val="Intestazione"/>
            <w:rPr>
              <w:rFonts w:ascii="Century Gothic" w:hAnsi="Century Gothic"/>
              <w:b/>
              <w:bCs/>
              <w:sz w:val="16"/>
            </w:rPr>
          </w:pPr>
          <w:r>
            <w:rPr>
              <w:rFonts w:ascii="Century Gothic" w:hAnsi="Century Gothic"/>
              <w:b/>
              <w:bCs/>
              <w:sz w:val="16"/>
            </w:rPr>
            <w:t>All. 1 al Manuale SGS</w:t>
          </w:r>
        </w:p>
      </w:tc>
    </w:tr>
    <w:tr w:rsidR="00EB5458" w14:paraId="76A1F050" w14:textId="77777777" w:rsidTr="00D47A9C">
      <w:trPr>
        <w:cantSplit/>
        <w:trHeight w:val="269"/>
      </w:trPr>
      <w:tc>
        <w:tcPr>
          <w:tcW w:w="2836" w:type="dxa"/>
          <w:vMerge/>
          <w:vAlign w:val="center"/>
        </w:tcPr>
        <w:p w14:paraId="48098C77" w14:textId="77777777" w:rsidR="00EB5458" w:rsidRPr="00CB1D2E" w:rsidRDefault="00EB5458" w:rsidP="00D47A9C">
          <w:pPr>
            <w:pStyle w:val="Intestazione"/>
            <w:ind w:left="-112"/>
            <w:jc w:val="center"/>
          </w:pPr>
        </w:p>
      </w:tc>
      <w:tc>
        <w:tcPr>
          <w:tcW w:w="5812" w:type="dxa"/>
          <w:vMerge/>
          <w:vAlign w:val="center"/>
        </w:tcPr>
        <w:p w14:paraId="315E8A19" w14:textId="77777777" w:rsidR="00EB5458" w:rsidRPr="0030085B" w:rsidRDefault="00EB5458" w:rsidP="0030085B">
          <w:pPr>
            <w:pStyle w:val="Intestazione"/>
            <w:jc w:val="center"/>
            <w:rPr>
              <w:rFonts w:ascii="Century Gothic" w:hAnsi="Century Gothic"/>
              <w:b/>
              <w:bCs/>
              <w:smallCaps/>
              <w:color w:val="002060"/>
              <w:sz w:val="24"/>
              <w:szCs w:val="24"/>
            </w:rPr>
          </w:pPr>
        </w:p>
      </w:tc>
      <w:tc>
        <w:tcPr>
          <w:tcW w:w="850" w:type="dxa"/>
          <w:vAlign w:val="center"/>
        </w:tcPr>
        <w:p w14:paraId="12E4A4E5" w14:textId="0B5D2FD1" w:rsidR="00EB5458" w:rsidRDefault="00EB5458" w:rsidP="00D47A9C">
          <w:pPr>
            <w:pStyle w:val="Intestazione"/>
            <w:ind w:left="-105"/>
            <w:rPr>
              <w:rFonts w:ascii="Century Gothic" w:hAnsi="Century Gothic"/>
              <w:sz w:val="16"/>
            </w:rPr>
          </w:pPr>
          <w:r>
            <w:rPr>
              <w:rFonts w:ascii="Century Gothic" w:hAnsi="Century Gothic"/>
              <w:sz w:val="16"/>
            </w:rPr>
            <w:t xml:space="preserve"> Ed.</w:t>
          </w:r>
        </w:p>
      </w:tc>
      <w:tc>
        <w:tcPr>
          <w:tcW w:w="1134" w:type="dxa"/>
          <w:vAlign w:val="center"/>
        </w:tcPr>
        <w:p w14:paraId="6896A76D" w14:textId="4CC60CCE" w:rsidR="00EB5458" w:rsidRDefault="00EB5458" w:rsidP="00D47A9C">
          <w:pPr>
            <w:pStyle w:val="Intestazione"/>
            <w:rPr>
              <w:rFonts w:ascii="Century Gothic" w:hAnsi="Century Gothic"/>
              <w:b/>
              <w:bCs/>
              <w:sz w:val="16"/>
            </w:rPr>
          </w:pPr>
          <w:r>
            <w:rPr>
              <w:rFonts w:ascii="Century Gothic" w:hAnsi="Century Gothic"/>
              <w:b/>
              <w:bCs/>
              <w:sz w:val="16"/>
            </w:rPr>
            <w:t>01</w:t>
          </w:r>
        </w:p>
      </w:tc>
    </w:tr>
    <w:tr w:rsidR="00D47A9C" w14:paraId="4BEBA6C8" w14:textId="77777777" w:rsidTr="00D47A9C">
      <w:trPr>
        <w:cantSplit/>
        <w:trHeight w:val="125"/>
      </w:trPr>
      <w:tc>
        <w:tcPr>
          <w:tcW w:w="2836" w:type="dxa"/>
          <w:vMerge/>
        </w:tcPr>
        <w:p w14:paraId="00D104B0" w14:textId="77777777" w:rsidR="00D47A9C" w:rsidRDefault="00D47A9C" w:rsidP="00D47A9C">
          <w:pPr>
            <w:pStyle w:val="Intestazione"/>
            <w:rPr>
              <w:rFonts w:ascii="Arial" w:hAnsi="Arial"/>
              <w:sz w:val="16"/>
            </w:rPr>
          </w:pPr>
        </w:p>
      </w:tc>
      <w:tc>
        <w:tcPr>
          <w:tcW w:w="5812" w:type="dxa"/>
          <w:vMerge/>
        </w:tcPr>
        <w:p w14:paraId="6DAD9114" w14:textId="77777777" w:rsidR="00D47A9C" w:rsidRDefault="00D47A9C" w:rsidP="00D47A9C">
          <w:pPr>
            <w:pStyle w:val="Intestazione"/>
            <w:rPr>
              <w:rFonts w:ascii="Arial" w:hAnsi="Arial"/>
              <w:sz w:val="16"/>
              <w:szCs w:val="16"/>
            </w:rPr>
          </w:pPr>
        </w:p>
      </w:tc>
      <w:tc>
        <w:tcPr>
          <w:tcW w:w="850" w:type="dxa"/>
          <w:vAlign w:val="center"/>
        </w:tcPr>
        <w:p w14:paraId="36A38E80" w14:textId="77777777" w:rsidR="00D47A9C" w:rsidRPr="00D47A9C" w:rsidRDefault="00D47A9C" w:rsidP="00D47A9C">
          <w:pPr>
            <w:pStyle w:val="Intestazione"/>
            <w:ind w:left="-105"/>
            <w:rPr>
              <w:rFonts w:ascii="Century Gothic" w:hAnsi="Century Gothic"/>
              <w:noProof/>
              <w:sz w:val="16"/>
              <w:szCs w:val="18"/>
            </w:rPr>
          </w:pPr>
          <w:r w:rsidRPr="00D47A9C">
            <w:rPr>
              <w:rFonts w:ascii="Century Gothic" w:hAnsi="Century Gothic"/>
              <w:noProof/>
              <w:sz w:val="16"/>
              <w:szCs w:val="18"/>
            </w:rPr>
            <w:t xml:space="preserve"> Rev:</w:t>
          </w:r>
        </w:p>
      </w:tc>
      <w:tc>
        <w:tcPr>
          <w:tcW w:w="1134" w:type="dxa"/>
          <w:vAlign w:val="center"/>
        </w:tcPr>
        <w:p w14:paraId="3B9E889C" w14:textId="0D76D7E0" w:rsidR="00D47A9C" w:rsidRPr="00D47A9C" w:rsidRDefault="00D47A9C" w:rsidP="00D47A9C">
          <w:pPr>
            <w:pStyle w:val="Intestazione"/>
            <w:rPr>
              <w:rFonts w:ascii="Century Gothic" w:hAnsi="Century Gothic"/>
              <w:b/>
              <w:noProof/>
              <w:sz w:val="16"/>
              <w:szCs w:val="18"/>
            </w:rPr>
          </w:pPr>
          <w:r w:rsidRPr="00D47A9C">
            <w:rPr>
              <w:rFonts w:ascii="Century Gothic" w:hAnsi="Century Gothic"/>
              <w:b/>
              <w:noProof/>
              <w:sz w:val="16"/>
              <w:szCs w:val="18"/>
            </w:rPr>
            <w:t>00</w:t>
          </w:r>
        </w:p>
      </w:tc>
    </w:tr>
    <w:tr w:rsidR="00D47A9C" w14:paraId="08A881F4" w14:textId="77777777" w:rsidTr="00D47A9C">
      <w:trPr>
        <w:cantSplit/>
      </w:trPr>
      <w:tc>
        <w:tcPr>
          <w:tcW w:w="2836" w:type="dxa"/>
          <w:vMerge/>
        </w:tcPr>
        <w:p w14:paraId="2A6A25E4" w14:textId="77777777" w:rsidR="00D47A9C" w:rsidRDefault="00D47A9C" w:rsidP="00D47A9C">
          <w:pPr>
            <w:pStyle w:val="Intestazione"/>
            <w:rPr>
              <w:rFonts w:ascii="Arial" w:hAnsi="Arial"/>
              <w:sz w:val="16"/>
            </w:rPr>
          </w:pPr>
        </w:p>
      </w:tc>
      <w:tc>
        <w:tcPr>
          <w:tcW w:w="5812" w:type="dxa"/>
          <w:vMerge/>
          <w:vAlign w:val="center"/>
        </w:tcPr>
        <w:p w14:paraId="453C707F" w14:textId="77777777" w:rsidR="00D47A9C" w:rsidRDefault="00D47A9C" w:rsidP="00D47A9C">
          <w:pPr>
            <w:pStyle w:val="Intestazione"/>
            <w:rPr>
              <w:rFonts w:ascii="Arial" w:hAnsi="Arial"/>
              <w:sz w:val="16"/>
              <w:szCs w:val="16"/>
            </w:rPr>
          </w:pPr>
        </w:p>
      </w:tc>
      <w:tc>
        <w:tcPr>
          <w:tcW w:w="850" w:type="dxa"/>
          <w:vAlign w:val="center"/>
        </w:tcPr>
        <w:p w14:paraId="3AB49BB8" w14:textId="77777777" w:rsidR="00D47A9C" w:rsidRPr="00D47A9C" w:rsidRDefault="00D47A9C" w:rsidP="00D47A9C">
          <w:pPr>
            <w:pStyle w:val="Intestazione"/>
            <w:ind w:left="-105"/>
            <w:rPr>
              <w:rFonts w:ascii="Century Gothic" w:hAnsi="Century Gothic"/>
              <w:noProof/>
              <w:sz w:val="16"/>
              <w:szCs w:val="18"/>
            </w:rPr>
          </w:pPr>
          <w:r w:rsidRPr="00D47A9C">
            <w:rPr>
              <w:rFonts w:ascii="Century Gothic" w:hAnsi="Century Gothic"/>
              <w:noProof/>
              <w:sz w:val="16"/>
              <w:szCs w:val="18"/>
            </w:rPr>
            <w:t xml:space="preserve"> Data:</w:t>
          </w:r>
        </w:p>
      </w:tc>
      <w:tc>
        <w:tcPr>
          <w:tcW w:w="1134" w:type="dxa"/>
          <w:vAlign w:val="center"/>
        </w:tcPr>
        <w:p w14:paraId="3DC6A4AE" w14:textId="72485127" w:rsidR="00D47A9C" w:rsidRPr="00D47A9C" w:rsidRDefault="00D47A9C" w:rsidP="00D47A9C">
          <w:pPr>
            <w:pStyle w:val="Intestazione"/>
            <w:rPr>
              <w:rFonts w:ascii="Century Gothic" w:hAnsi="Century Gothic"/>
              <w:b/>
              <w:noProof/>
              <w:sz w:val="16"/>
              <w:szCs w:val="18"/>
            </w:rPr>
          </w:pPr>
          <w:r w:rsidRPr="00D47A9C">
            <w:rPr>
              <w:rFonts w:ascii="Century Gothic" w:hAnsi="Century Gothic"/>
              <w:b/>
              <w:noProof/>
              <w:sz w:val="16"/>
              <w:szCs w:val="18"/>
            </w:rPr>
            <w:t>05/05/2025</w:t>
          </w:r>
        </w:p>
      </w:tc>
    </w:tr>
    <w:tr w:rsidR="00D47A9C" w14:paraId="08C21CEC" w14:textId="77777777" w:rsidTr="00D47A9C">
      <w:trPr>
        <w:cantSplit/>
        <w:trHeight w:val="259"/>
      </w:trPr>
      <w:tc>
        <w:tcPr>
          <w:tcW w:w="2836" w:type="dxa"/>
          <w:vMerge/>
          <w:vAlign w:val="center"/>
        </w:tcPr>
        <w:p w14:paraId="438E1FD8" w14:textId="77777777" w:rsidR="00D47A9C" w:rsidRDefault="00D47A9C" w:rsidP="00D47A9C">
          <w:pPr>
            <w:pStyle w:val="Intestazione"/>
            <w:rPr>
              <w:rFonts w:ascii="Arial" w:hAnsi="Arial"/>
              <w:color w:val="CC6600"/>
              <w:sz w:val="16"/>
            </w:rPr>
          </w:pPr>
        </w:p>
      </w:tc>
      <w:tc>
        <w:tcPr>
          <w:tcW w:w="5812" w:type="dxa"/>
          <w:vMerge/>
          <w:vAlign w:val="center"/>
        </w:tcPr>
        <w:p w14:paraId="3E686FC5" w14:textId="77777777" w:rsidR="00D47A9C" w:rsidRDefault="00D47A9C" w:rsidP="00D47A9C">
          <w:pPr>
            <w:pStyle w:val="Intestazione"/>
            <w:rPr>
              <w:rFonts w:ascii="Arial" w:hAnsi="Arial"/>
              <w:sz w:val="16"/>
              <w:szCs w:val="16"/>
            </w:rPr>
          </w:pPr>
        </w:p>
      </w:tc>
      <w:tc>
        <w:tcPr>
          <w:tcW w:w="850" w:type="dxa"/>
          <w:vAlign w:val="center"/>
        </w:tcPr>
        <w:p w14:paraId="4794AB49" w14:textId="77777777" w:rsidR="00D47A9C" w:rsidRPr="00D47A9C" w:rsidRDefault="00D47A9C" w:rsidP="00D47A9C">
          <w:pPr>
            <w:pStyle w:val="Intestazione"/>
            <w:ind w:left="-105"/>
            <w:rPr>
              <w:rFonts w:ascii="Century Gothic" w:hAnsi="Century Gothic"/>
              <w:noProof/>
              <w:sz w:val="16"/>
              <w:szCs w:val="18"/>
            </w:rPr>
          </w:pPr>
          <w:r w:rsidRPr="00D47A9C">
            <w:rPr>
              <w:rFonts w:ascii="Century Gothic" w:hAnsi="Century Gothic"/>
              <w:noProof/>
              <w:sz w:val="16"/>
              <w:szCs w:val="18"/>
            </w:rPr>
            <w:t xml:space="preserve"> Pag:</w:t>
          </w:r>
        </w:p>
      </w:tc>
      <w:tc>
        <w:tcPr>
          <w:tcW w:w="1134" w:type="dxa"/>
          <w:vAlign w:val="center"/>
        </w:tcPr>
        <w:p w14:paraId="2D7BFDBE" w14:textId="77777777" w:rsidR="00D47A9C" w:rsidRPr="00D47A9C" w:rsidRDefault="00D47A9C" w:rsidP="00D47A9C">
          <w:pPr>
            <w:pStyle w:val="Intestazione"/>
            <w:rPr>
              <w:rFonts w:ascii="Century Gothic" w:hAnsi="Century Gothic"/>
              <w:b/>
              <w:noProof/>
              <w:sz w:val="16"/>
              <w:szCs w:val="18"/>
            </w:rPr>
          </w:pPr>
          <w:r w:rsidRPr="00D47A9C">
            <w:rPr>
              <w:rFonts w:ascii="Century Gothic" w:hAnsi="Century Gothic"/>
              <w:b/>
              <w:noProof/>
              <w:sz w:val="16"/>
              <w:szCs w:val="18"/>
            </w:rPr>
            <w:fldChar w:fldCharType="begin"/>
          </w:r>
          <w:r w:rsidRPr="00D47A9C">
            <w:rPr>
              <w:rFonts w:ascii="Century Gothic" w:hAnsi="Century Gothic"/>
              <w:b/>
              <w:noProof/>
              <w:sz w:val="16"/>
              <w:szCs w:val="18"/>
            </w:rPr>
            <w:instrText xml:space="preserve"> PAGE </w:instrText>
          </w:r>
          <w:r w:rsidRPr="00D47A9C">
            <w:rPr>
              <w:rFonts w:ascii="Century Gothic" w:hAnsi="Century Gothic"/>
              <w:b/>
              <w:noProof/>
              <w:sz w:val="16"/>
              <w:szCs w:val="18"/>
            </w:rPr>
            <w:fldChar w:fldCharType="separate"/>
          </w:r>
          <w:r w:rsidRPr="00D47A9C">
            <w:rPr>
              <w:rFonts w:ascii="Century Gothic" w:hAnsi="Century Gothic"/>
              <w:b/>
              <w:noProof/>
              <w:sz w:val="16"/>
              <w:szCs w:val="18"/>
            </w:rPr>
            <w:t>1</w:t>
          </w:r>
          <w:r w:rsidRPr="00D47A9C">
            <w:rPr>
              <w:rFonts w:ascii="Century Gothic" w:hAnsi="Century Gothic"/>
              <w:b/>
              <w:noProof/>
              <w:sz w:val="16"/>
              <w:szCs w:val="18"/>
            </w:rPr>
            <w:fldChar w:fldCharType="end"/>
          </w:r>
          <w:r w:rsidRPr="00D47A9C">
            <w:rPr>
              <w:rFonts w:ascii="Century Gothic" w:hAnsi="Century Gothic"/>
              <w:b/>
              <w:noProof/>
              <w:sz w:val="16"/>
              <w:szCs w:val="18"/>
            </w:rPr>
            <w:t>/</w:t>
          </w:r>
          <w:r w:rsidRPr="00D47A9C">
            <w:rPr>
              <w:rFonts w:ascii="Century Gothic" w:hAnsi="Century Gothic"/>
              <w:b/>
              <w:noProof/>
              <w:sz w:val="16"/>
              <w:szCs w:val="18"/>
            </w:rPr>
            <w:fldChar w:fldCharType="begin"/>
          </w:r>
          <w:r w:rsidRPr="00D47A9C">
            <w:rPr>
              <w:rFonts w:ascii="Century Gothic" w:hAnsi="Century Gothic"/>
              <w:b/>
              <w:noProof/>
              <w:sz w:val="16"/>
              <w:szCs w:val="18"/>
            </w:rPr>
            <w:instrText xml:space="preserve"> NUMPAGES </w:instrText>
          </w:r>
          <w:r w:rsidRPr="00D47A9C">
            <w:rPr>
              <w:rFonts w:ascii="Century Gothic" w:hAnsi="Century Gothic"/>
              <w:b/>
              <w:noProof/>
              <w:sz w:val="16"/>
              <w:szCs w:val="18"/>
            </w:rPr>
            <w:fldChar w:fldCharType="separate"/>
          </w:r>
          <w:r w:rsidRPr="00D47A9C">
            <w:rPr>
              <w:rFonts w:ascii="Century Gothic" w:hAnsi="Century Gothic"/>
              <w:b/>
              <w:noProof/>
              <w:sz w:val="16"/>
              <w:szCs w:val="18"/>
            </w:rPr>
            <w:t>2</w:t>
          </w:r>
          <w:r w:rsidRPr="00D47A9C">
            <w:rPr>
              <w:rFonts w:ascii="Century Gothic" w:hAnsi="Century Gothic"/>
              <w:b/>
              <w:noProof/>
              <w:sz w:val="16"/>
              <w:szCs w:val="18"/>
            </w:rPr>
            <w:fldChar w:fldCharType="end"/>
          </w:r>
        </w:p>
      </w:tc>
    </w:tr>
  </w:tbl>
  <w:p w14:paraId="74195213" w14:textId="77777777" w:rsidR="00D47A9C" w:rsidRDefault="00D47A9C" w:rsidP="00734BE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F0B6F6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59914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70FA60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E12F48"/>
    <w:multiLevelType w:val="hybridMultilevel"/>
    <w:tmpl w:val="E188DBE2"/>
    <w:lvl w:ilvl="0" w:tplc="3D92833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BF309C9"/>
    <w:multiLevelType w:val="hybridMultilevel"/>
    <w:tmpl w:val="39D8A40A"/>
    <w:lvl w:ilvl="0" w:tplc="04100001">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5" w15:restartNumberingAfterBreak="0">
    <w:nsid w:val="17764B90"/>
    <w:multiLevelType w:val="hybridMultilevel"/>
    <w:tmpl w:val="7CF097EC"/>
    <w:lvl w:ilvl="0" w:tplc="EB34F102">
      <w:start w:val="1"/>
      <w:numFmt w:val="decimal"/>
      <w:lvlText w:val="%1."/>
      <w:lvlJc w:val="left"/>
      <w:pPr>
        <w:ind w:left="394" w:hanging="360"/>
      </w:pPr>
      <w:rPr>
        <w:rFonts w:ascii="Century Gothic" w:hAnsi="Century Gothic" w:hint="default"/>
        <w:sz w:val="22"/>
      </w:rPr>
    </w:lvl>
    <w:lvl w:ilvl="1" w:tplc="04100019" w:tentative="1">
      <w:start w:val="1"/>
      <w:numFmt w:val="lowerLetter"/>
      <w:lvlText w:val="%2."/>
      <w:lvlJc w:val="left"/>
      <w:pPr>
        <w:ind w:left="1114" w:hanging="360"/>
      </w:pPr>
    </w:lvl>
    <w:lvl w:ilvl="2" w:tplc="0410001B" w:tentative="1">
      <w:start w:val="1"/>
      <w:numFmt w:val="lowerRoman"/>
      <w:lvlText w:val="%3."/>
      <w:lvlJc w:val="right"/>
      <w:pPr>
        <w:ind w:left="1834" w:hanging="180"/>
      </w:pPr>
    </w:lvl>
    <w:lvl w:ilvl="3" w:tplc="0410000F" w:tentative="1">
      <w:start w:val="1"/>
      <w:numFmt w:val="decimal"/>
      <w:lvlText w:val="%4."/>
      <w:lvlJc w:val="left"/>
      <w:pPr>
        <w:ind w:left="2554" w:hanging="360"/>
      </w:pPr>
    </w:lvl>
    <w:lvl w:ilvl="4" w:tplc="04100019" w:tentative="1">
      <w:start w:val="1"/>
      <w:numFmt w:val="lowerLetter"/>
      <w:lvlText w:val="%5."/>
      <w:lvlJc w:val="left"/>
      <w:pPr>
        <w:ind w:left="3274" w:hanging="360"/>
      </w:pPr>
    </w:lvl>
    <w:lvl w:ilvl="5" w:tplc="0410001B" w:tentative="1">
      <w:start w:val="1"/>
      <w:numFmt w:val="lowerRoman"/>
      <w:lvlText w:val="%6."/>
      <w:lvlJc w:val="right"/>
      <w:pPr>
        <w:ind w:left="3994" w:hanging="180"/>
      </w:pPr>
    </w:lvl>
    <w:lvl w:ilvl="6" w:tplc="0410000F" w:tentative="1">
      <w:start w:val="1"/>
      <w:numFmt w:val="decimal"/>
      <w:lvlText w:val="%7."/>
      <w:lvlJc w:val="left"/>
      <w:pPr>
        <w:ind w:left="4714" w:hanging="360"/>
      </w:pPr>
    </w:lvl>
    <w:lvl w:ilvl="7" w:tplc="04100019" w:tentative="1">
      <w:start w:val="1"/>
      <w:numFmt w:val="lowerLetter"/>
      <w:lvlText w:val="%8."/>
      <w:lvlJc w:val="left"/>
      <w:pPr>
        <w:ind w:left="5434" w:hanging="360"/>
      </w:pPr>
    </w:lvl>
    <w:lvl w:ilvl="8" w:tplc="0410001B" w:tentative="1">
      <w:start w:val="1"/>
      <w:numFmt w:val="lowerRoman"/>
      <w:lvlText w:val="%9."/>
      <w:lvlJc w:val="right"/>
      <w:pPr>
        <w:ind w:left="6154" w:hanging="180"/>
      </w:pPr>
    </w:lvl>
  </w:abstractNum>
  <w:abstractNum w:abstractNumId="6" w15:restartNumberingAfterBreak="0">
    <w:nsid w:val="33284412"/>
    <w:multiLevelType w:val="hybridMultilevel"/>
    <w:tmpl w:val="406C00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4781EA0"/>
    <w:multiLevelType w:val="hybridMultilevel"/>
    <w:tmpl w:val="BA2CD44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CB060A6"/>
    <w:multiLevelType w:val="multilevel"/>
    <w:tmpl w:val="32B6EA1E"/>
    <w:lvl w:ilvl="0">
      <w:start w:val="1"/>
      <w:numFmt w:val="decimal"/>
      <w:lvlText w:val="%1"/>
      <w:lvlJc w:val="left"/>
      <w:pPr>
        <w:ind w:left="372" w:hanging="372"/>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9" w15:restartNumberingAfterBreak="0">
    <w:nsid w:val="52E201A4"/>
    <w:multiLevelType w:val="hybridMultilevel"/>
    <w:tmpl w:val="D93A24E4"/>
    <w:lvl w:ilvl="0" w:tplc="3DF8CE82">
      <w:start w:val="1"/>
      <w:numFmt w:val="decimal"/>
      <w:lvlText w:val="%1."/>
      <w:lvlJc w:val="left"/>
      <w:pPr>
        <w:ind w:left="394" w:hanging="360"/>
      </w:pPr>
      <w:rPr>
        <w:rFonts w:hint="default"/>
      </w:rPr>
    </w:lvl>
    <w:lvl w:ilvl="1" w:tplc="04100019" w:tentative="1">
      <w:start w:val="1"/>
      <w:numFmt w:val="lowerLetter"/>
      <w:lvlText w:val="%2."/>
      <w:lvlJc w:val="left"/>
      <w:pPr>
        <w:ind w:left="1114" w:hanging="360"/>
      </w:pPr>
    </w:lvl>
    <w:lvl w:ilvl="2" w:tplc="0410001B" w:tentative="1">
      <w:start w:val="1"/>
      <w:numFmt w:val="lowerRoman"/>
      <w:lvlText w:val="%3."/>
      <w:lvlJc w:val="right"/>
      <w:pPr>
        <w:ind w:left="1834" w:hanging="180"/>
      </w:pPr>
    </w:lvl>
    <w:lvl w:ilvl="3" w:tplc="0410000F" w:tentative="1">
      <w:start w:val="1"/>
      <w:numFmt w:val="decimal"/>
      <w:lvlText w:val="%4."/>
      <w:lvlJc w:val="left"/>
      <w:pPr>
        <w:ind w:left="2554" w:hanging="360"/>
      </w:pPr>
    </w:lvl>
    <w:lvl w:ilvl="4" w:tplc="04100019" w:tentative="1">
      <w:start w:val="1"/>
      <w:numFmt w:val="lowerLetter"/>
      <w:lvlText w:val="%5."/>
      <w:lvlJc w:val="left"/>
      <w:pPr>
        <w:ind w:left="3274" w:hanging="360"/>
      </w:pPr>
    </w:lvl>
    <w:lvl w:ilvl="5" w:tplc="0410001B" w:tentative="1">
      <w:start w:val="1"/>
      <w:numFmt w:val="lowerRoman"/>
      <w:lvlText w:val="%6."/>
      <w:lvlJc w:val="right"/>
      <w:pPr>
        <w:ind w:left="3994" w:hanging="180"/>
      </w:pPr>
    </w:lvl>
    <w:lvl w:ilvl="6" w:tplc="0410000F" w:tentative="1">
      <w:start w:val="1"/>
      <w:numFmt w:val="decimal"/>
      <w:lvlText w:val="%7."/>
      <w:lvlJc w:val="left"/>
      <w:pPr>
        <w:ind w:left="4714" w:hanging="360"/>
      </w:pPr>
    </w:lvl>
    <w:lvl w:ilvl="7" w:tplc="04100019" w:tentative="1">
      <w:start w:val="1"/>
      <w:numFmt w:val="lowerLetter"/>
      <w:lvlText w:val="%8."/>
      <w:lvlJc w:val="left"/>
      <w:pPr>
        <w:ind w:left="5434" w:hanging="360"/>
      </w:pPr>
    </w:lvl>
    <w:lvl w:ilvl="8" w:tplc="0410001B" w:tentative="1">
      <w:start w:val="1"/>
      <w:numFmt w:val="lowerRoman"/>
      <w:lvlText w:val="%9."/>
      <w:lvlJc w:val="right"/>
      <w:pPr>
        <w:ind w:left="6154" w:hanging="180"/>
      </w:pPr>
    </w:lvl>
  </w:abstractNum>
  <w:abstractNum w:abstractNumId="10" w15:restartNumberingAfterBreak="0">
    <w:nsid w:val="5D43251C"/>
    <w:multiLevelType w:val="hybridMultilevel"/>
    <w:tmpl w:val="D9449A44"/>
    <w:lvl w:ilvl="0" w:tplc="2A9C075C">
      <w:start w:val="1"/>
      <w:numFmt w:val="decimal"/>
      <w:lvlText w:val="%1."/>
      <w:lvlJc w:val="left"/>
      <w:pPr>
        <w:ind w:left="529" w:hanging="360"/>
      </w:pPr>
      <w:rPr>
        <w:rFonts w:hint="default"/>
      </w:rPr>
    </w:lvl>
    <w:lvl w:ilvl="1" w:tplc="04100019" w:tentative="1">
      <w:start w:val="1"/>
      <w:numFmt w:val="lowerLetter"/>
      <w:lvlText w:val="%2."/>
      <w:lvlJc w:val="left"/>
      <w:pPr>
        <w:ind w:left="1249" w:hanging="360"/>
      </w:pPr>
    </w:lvl>
    <w:lvl w:ilvl="2" w:tplc="0410001B" w:tentative="1">
      <w:start w:val="1"/>
      <w:numFmt w:val="lowerRoman"/>
      <w:lvlText w:val="%3."/>
      <w:lvlJc w:val="right"/>
      <w:pPr>
        <w:ind w:left="1969" w:hanging="180"/>
      </w:pPr>
    </w:lvl>
    <w:lvl w:ilvl="3" w:tplc="0410000F" w:tentative="1">
      <w:start w:val="1"/>
      <w:numFmt w:val="decimal"/>
      <w:lvlText w:val="%4."/>
      <w:lvlJc w:val="left"/>
      <w:pPr>
        <w:ind w:left="2689" w:hanging="360"/>
      </w:pPr>
    </w:lvl>
    <w:lvl w:ilvl="4" w:tplc="04100019" w:tentative="1">
      <w:start w:val="1"/>
      <w:numFmt w:val="lowerLetter"/>
      <w:lvlText w:val="%5."/>
      <w:lvlJc w:val="left"/>
      <w:pPr>
        <w:ind w:left="3409" w:hanging="360"/>
      </w:pPr>
    </w:lvl>
    <w:lvl w:ilvl="5" w:tplc="0410001B" w:tentative="1">
      <w:start w:val="1"/>
      <w:numFmt w:val="lowerRoman"/>
      <w:lvlText w:val="%6."/>
      <w:lvlJc w:val="right"/>
      <w:pPr>
        <w:ind w:left="4129" w:hanging="180"/>
      </w:pPr>
    </w:lvl>
    <w:lvl w:ilvl="6" w:tplc="0410000F" w:tentative="1">
      <w:start w:val="1"/>
      <w:numFmt w:val="decimal"/>
      <w:lvlText w:val="%7."/>
      <w:lvlJc w:val="left"/>
      <w:pPr>
        <w:ind w:left="4849" w:hanging="360"/>
      </w:pPr>
    </w:lvl>
    <w:lvl w:ilvl="7" w:tplc="04100019" w:tentative="1">
      <w:start w:val="1"/>
      <w:numFmt w:val="lowerLetter"/>
      <w:lvlText w:val="%8."/>
      <w:lvlJc w:val="left"/>
      <w:pPr>
        <w:ind w:left="5569" w:hanging="360"/>
      </w:pPr>
    </w:lvl>
    <w:lvl w:ilvl="8" w:tplc="0410001B" w:tentative="1">
      <w:start w:val="1"/>
      <w:numFmt w:val="lowerRoman"/>
      <w:lvlText w:val="%9."/>
      <w:lvlJc w:val="right"/>
      <w:pPr>
        <w:ind w:left="6289" w:hanging="180"/>
      </w:pPr>
    </w:lvl>
  </w:abstractNum>
  <w:abstractNum w:abstractNumId="11" w15:restartNumberingAfterBreak="0">
    <w:nsid w:val="624D77C7"/>
    <w:multiLevelType w:val="hybridMultilevel"/>
    <w:tmpl w:val="CEECEA56"/>
    <w:lvl w:ilvl="0" w:tplc="0FBCE1CC">
      <w:start w:val="1"/>
      <w:numFmt w:val="decimal"/>
      <w:lvlText w:val="%1."/>
      <w:lvlJc w:val="left"/>
      <w:pPr>
        <w:ind w:left="394" w:hanging="360"/>
      </w:pPr>
      <w:rPr>
        <w:rFonts w:hint="default"/>
      </w:rPr>
    </w:lvl>
    <w:lvl w:ilvl="1" w:tplc="04100019" w:tentative="1">
      <w:start w:val="1"/>
      <w:numFmt w:val="lowerLetter"/>
      <w:lvlText w:val="%2."/>
      <w:lvlJc w:val="left"/>
      <w:pPr>
        <w:ind w:left="1114" w:hanging="360"/>
      </w:pPr>
    </w:lvl>
    <w:lvl w:ilvl="2" w:tplc="0410001B" w:tentative="1">
      <w:start w:val="1"/>
      <w:numFmt w:val="lowerRoman"/>
      <w:lvlText w:val="%3."/>
      <w:lvlJc w:val="right"/>
      <w:pPr>
        <w:ind w:left="1834" w:hanging="180"/>
      </w:pPr>
    </w:lvl>
    <w:lvl w:ilvl="3" w:tplc="0410000F" w:tentative="1">
      <w:start w:val="1"/>
      <w:numFmt w:val="decimal"/>
      <w:lvlText w:val="%4."/>
      <w:lvlJc w:val="left"/>
      <w:pPr>
        <w:ind w:left="2554" w:hanging="360"/>
      </w:pPr>
    </w:lvl>
    <w:lvl w:ilvl="4" w:tplc="04100019" w:tentative="1">
      <w:start w:val="1"/>
      <w:numFmt w:val="lowerLetter"/>
      <w:lvlText w:val="%5."/>
      <w:lvlJc w:val="left"/>
      <w:pPr>
        <w:ind w:left="3274" w:hanging="360"/>
      </w:pPr>
    </w:lvl>
    <w:lvl w:ilvl="5" w:tplc="0410001B" w:tentative="1">
      <w:start w:val="1"/>
      <w:numFmt w:val="lowerRoman"/>
      <w:lvlText w:val="%6."/>
      <w:lvlJc w:val="right"/>
      <w:pPr>
        <w:ind w:left="3994" w:hanging="180"/>
      </w:pPr>
    </w:lvl>
    <w:lvl w:ilvl="6" w:tplc="0410000F" w:tentative="1">
      <w:start w:val="1"/>
      <w:numFmt w:val="decimal"/>
      <w:lvlText w:val="%7."/>
      <w:lvlJc w:val="left"/>
      <w:pPr>
        <w:ind w:left="4714" w:hanging="360"/>
      </w:pPr>
    </w:lvl>
    <w:lvl w:ilvl="7" w:tplc="04100019" w:tentative="1">
      <w:start w:val="1"/>
      <w:numFmt w:val="lowerLetter"/>
      <w:lvlText w:val="%8."/>
      <w:lvlJc w:val="left"/>
      <w:pPr>
        <w:ind w:left="5434" w:hanging="360"/>
      </w:pPr>
    </w:lvl>
    <w:lvl w:ilvl="8" w:tplc="0410001B" w:tentative="1">
      <w:start w:val="1"/>
      <w:numFmt w:val="lowerRoman"/>
      <w:lvlText w:val="%9."/>
      <w:lvlJc w:val="right"/>
      <w:pPr>
        <w:ind w:left="6154" w:hanging="180"/>
      </w:pPr>
    </w:lvl>
  </w:abstractNum>
  <w:abstractNum w:abstractNumId="12" w15:restartNumberingAfterBreak="0">
    <w:nsid w:val="64CD5842"/>
    <w:multiLevelType w:val="hybridMultilevel"/>
    <w:tmpl w:val="C1CAD3E8"/>
    <w:lvl w:ilvl="0" w:tplc="546E77E4">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3" w15:restartNumberingAfterBreak="0">
    <w:nsid w:val="65BE4BE3"/>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6650946"/>
    <w:multiLevelType w:val="hybridMultilevel"/>
    <w:tmpl w:val="FBC2FF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2545A0C"/>
    <w:multiLevelType w:val="hybridMultilevel"/>
    <w:tmpl w:val="4678E3C4"/>
    <w:lvl w:ilvl="0" w:tplc="CDD61642">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6" w15:restartNumberingAfterBreak="0">
    <w:nsid w:val="75871788"/>
    <w:multiLevelType w:val="hybridMultilevel"/>
    <w:tmpl w:val="D9449A44"/>
    <w:lvl w:ilvl="0" w:tplc="FFFFFFFF">
      <w:start w:val="1"/>
      <w:numFmt w:val="decimal"/>
      <w:lvlText w:val="%1."/>
      <w:lvlJc w:val="left"/>
      <w:pPr>
        <w:ind w:left="529" w:hanging="360"/>
      </w:pPr>
      <w:rPr>
        <w:rFonts w:hint="default"/>
      </w:rPr>
    </w:lvl>
    <w:lvl w:ilvl="1" w:tplc="FFFFFFFF" w:tentative="1">
      <w:start w:val="1"/>
      <w:numFmt w:val="lowerLetter"/>
      <w:lvlText w:val="%2."/>
      <w:lvlJc w:val="left"/>
      <w:pPr>
        <w:ind w:left="1249" w:hanging="360"/>
      </w:pPr>
    </w:lvl>
    <w:lvl w:ilvl="2" w:tplc="FFFFFFFF" w:tentative="1">
      <w:start w:val="1"/>
      <w:numFmt w:val="lowerRoman"/>
      <w:lvlText w:val="%3."/>
      <w:lvlJc w:val="right"/>
      <w:pPr>
        <w:ind w:left="1969" w:hanging="180"/>
      </w:pPr>
    </w:lvl>
    <w:lvl w:ilvl="3" w:tplc="FFFFFFFF" w:tentative="1">
      <w:start w:val="1"/>
      <w:numFmt w:val="decimal"/>
      <w:lvlText w:val="%4."/>
      <w:lvlJc w:val="left"/>
      <w:pPr>
        <w:ind w:left="2689" w:hanging="360"/>
      </w:pPr>
    </w:lvl>
    <w:lvl w:ilvl="4" w:tplc="FFFFFFFF" w:tentative="1">
      <w:start w:val="1"/>
      <w:numFmt w:val="lowerLetter"/>
      <w:lvlText w:val="%5."/>
      <w:lvlJc w:val="left"/>
      <w:pPr>
        <w:ind w:left="3409" w:hanging="360"/>
      </w:pPr>
    </w:lvl>
    <w:lvl w:ilvl="5" w:tplc="FFFFFFFF" w:tentative="1">
      <w:start w:val="1"/>
      <w:numFmt w:val="lowerRoman"/>
      <w:lvlText w:val="%6."/>
      <w:lvlJc w:val="right"/>
      <w:pPr>
        <w:ind w:left="4129" w:hanging="180"/>
      </w:pPr>
    </w:lvl>
    <w:lvl w:ilvl="6" w:tplc="FFFFFFFF" w:tentative="1">
      <w:start w:val="1"/>
      <w:numFmt w:val="decimal"/>
      <w:lvlText w:val="%7."/>
      <w:lvlJc w:val="left"/>
      <w:pPr>
        <w:ind w:left="4849" w:hanging="360"/>
      </w:pPr>
    </w:lvl>
    <w:lvl w:ilvl="7" w:tplc="FFFFFFFF" w:tentative="1">
      <w:start w:val="1"/>
      <w:numFmt w:val="lowerLetter"/>
      <w:lvlText w:val="%8."/>
      <w:lvlJc w:val="left"/>
      <w:pPr>
        <w:ind w:left="5569" w:hanging="360"/>
      </w:pPr>
    </w:lvl>
    <w:lvl w:ilvl="8" w:tplc="FFFFFFFF" w:tentative="1">
      <w:start w:val="1"/>
      <w:numFmt w:val="lowerRoman"/>
      <w:lvlText w:val="%9."/>
      <w:lvlJc w:val="right"/>
      <w:pPr>
        <w:ind w:left="6289" w:hanging="180"/>
      </w:pPr>
    </w:lvl>
  </w:abstractNum>
  <w:abstractNum w:abstractNumId="17" w15:restartNumberingAfterBreak="0">
    <w:nsid w:val="7CCA2F36"/>
    <w:multiLevelType w:val="hybridMultilevel"/>
    <w:tmpl w:val="2A882D8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48541660">
    <w:abstractNumId w:val="8"/>
  </w:num>
  <w:num w:numId="2" w16cid:durableId="5401289">
    <w:abstractNumId w:val="13"/>
  </w:num>
  <w:num w:numId="3" w16cid:durableId="2008510943">
    <w:abstractNumId w:val="1"/>
  </w:num>
  <w:num w:numId="4" w16cid:durableId="1770657967">
    <w:abstractNumId w:val="6"/>
  </w:num>
  <w:num w:numId="5" w16cid:durableId="2096658465">
    <w:abstractNumId w:val="0"/>
  </w:num>
  <w:num w:numId="6" w16cid:durableId="398791005">
    <w:abstractNumId w:val="2"/>
  </w:num>
  <w:num w:numId="7" w16cid:durableId="2090999976">
    <w:abstractNumId w:val="4"/>
  </w:num>
  <w:num w:numId="8" w16cid:durableId="1084955880">
    <w:abstractNumId w:val="17"/>
  </w:num>
  <w:num w:numId="9" w16cid:durableId="870070929">
    <w:abstractNumId w:val="10"/>
  </w:num>
  <w:num w:numId="10" w16cid:durableId="1880170148">
    <w:abstractNumId w:val="16"/>
  </w:num>
  <w:num w:numId="11" w16cid:durableId="1057243115">
    <w:abstractNumId w:val="15"/>
  </w:num>
  <w:num w:numId="12" w16cid:durableId="538974201">
    <w:abstractNumId w:val="7"/>
  </w:num>
  <w:num w:numId="13" w16cid:durableId="44641416">
    <w:abstractNumId w:val="12"/>
  </w:num>
  <w:num w:numId="14" w16cid:durableId="1855800417">
    <w:abstractNumId w:val="11"/>
  </w:num>
  <w:num w:numId="15" w16cid:durableId="576598224">
    <w:abstractNumId w:val="14"/>
  </w:num>
  <w:num w:numId="16" w16cid:durableId="1105271423">
    <w:abstractNumId w:val="3"/>
  </w:num>
  <w:num w:numId="17" w16cid:durableId="792402374">
    <w:abstractNumId w:val="5"/>
  </w:num>
  <w:num w:numId="18" w16cid:durableId="10487261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BE8"/>
    <w:rsid w:val="00003829"/>
    <w:rsid w:val="00031E7E"/>
    <w:rsid w:val="00064217"/>
    <w:rsid w:val="000C0B27"/>
    <w:rsid w:val="000D3364"/>
    <w:rsid w:val="001611D2"/>
    <w:rsid w:val="001810CD"/>
    <w:rsid w:val="0023568E"/>
    <w:rsid w:val="00265130"/>
    <w:rsid w:val="002A1288"/>
    <w:rsid w:val="0030085B"/>
    <w:rsid w:val="00302284"/>
    <w:rsid w:val="00353F19"/>
    <w:rsid w:val="003841B9"/>
    <w:rsid w:val="003A2C38"/>
    <w:rsid w:val="003E6A7A"/>
    <w:rsid w:val="004A6ADF"/>
    <w:rsid w:val="004C44BC"/>
    <w:rsid w:val="0051285D"/>
    <w:rsid w:val="00514D0F"/>
    <w:rsid w:val="00546722"/>
    <w:rsid w:val="005839DD"/>
    <w:rsid w:val="0061091A"/>
    <w:rsid w:val="006860DA"/>
    <w:rsid w:val="0071306D"/>
    <w:rsid w:val="00734BE8"/>
    <w:rsid w:val="0075221E"/>
    <w:rsid w:val="009554D7"/>
    <w:rsid w:val="00967FE3"/>
    <w:rsid w:val="009A60B7"/>
    <w:rsid w:val="009B7F25"/>
    <w:rsid w:val="009D7B02"/>
    <w:rsid w:val="009F2711"/>
    <w:rsid w:val="00A23ED5"/>
    <w:rsid w:val="00A82A37"/>
    <w:rsid w:val="00A96AA1"/>
    <w:rsid w:val="00AF013D"/>
    <w:rsid w:val="00BF5067"/>
    <w:rsid w:val="00C65301"/>
    <w:rsid w:val="00C74CD3"/>
    <w:rsid w:val="00CB2F73"/>
    <w:rsid w:val="00CE0BEF"/>
    <w:rsid w:val="00D47A9C"/>
    <w:rsid w:val="00D6778A"/>
    <w:rsid w:val="00D93FF4"/>
    <w:rsid w:val="00DB7196"/>
    <w:rsid w:val="00DD0B29"/>
    <w:rsid w:val="00DE1125"/>
    <w:rsid w:val="00EB5458"/>
    <w:rsid w:val="00FA0D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036AB"/>
  <w15:chartTrackingRefBased/>
  <w15:docId w15:val="{A7EFDD4B-C21B-4730-AEA8-49CB6C23E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34B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734B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734BE8"/>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734BE8"/>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734BE8"/>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734BE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34BE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34BE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34BE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34BE8"/>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734BE8"/>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734BE8"/>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734BE8"/>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734BE8"/>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734BE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34BE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34BE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34BE8"/>
    <w:rPr>
      <w:rFonts w:eastAsiaTheme="majorEastAsia" w:cstheme="majorBidi"/>
      <w:color w:val="272727" w:themeColor="text1" w:themeTint="D8"/>
    </w:rPr>
  </w:style>
  <w:style w:type="paragraph" w:styleId="Titolo">
    <w:name w:val="Title"/>
    <w:basedOn w:val="Normale"/>
    <w:next w:val="Normale"/>
    <w:link w:val="TitoloCarattere"/>
    <w:uiPriority w:val="10"/>
    <w:qFormat/>
    <w:rsid w:val="00734B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34BE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34BE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34BE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34BE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34BE8"/>
    <w:rPr>
      <w:i/>
      <w:iCs/>
      <w:color w:val="404040" w:themeColor="text1" w:themeTint="BF"/>
    </w:rPr>
  </w:style>
  <w:style w:type="paragraph" w:styleId="Paragrafoelenco">
    <w:name w:val="List Paragraph"/>
    <w:basedOn w:val="Normale"/>
    <w:uiPriority w:val="34"/>
    <w:qFormat/>
    <w:rsid w:val="00734BE8"/>
    <w:pPr>
      <w:ind w:left="720"/>
      <w:contextualSpacing/>
    </w:pPr>
  </w:style>
  <w:style w:type="character" w:styleId="Enfasiintensa">
    <w:name w:val="Intense Emphasis"/>
    <w:basedOn w:val="Carpredefinitoparagrafo"/>
    <w:uiPriority w:val="21"/>
    <w:qFormat/>
    <w:rsid w:val="00734BE8"/>
    <w:rPr>
      <w:i/>
      <w:iCs/>
      <w:color w:val="2F5496" w:themeColor="accent1" w:themeShade="BF"/>
    </w:rPr>
  </w:style>
  <w:style w:type="paragraph" w:styleId="Citazioneintensa">
    <w:name w:val="Intense Quote"/>
    <w:basedOn w:val="Normale"/>
    <w:next w:val="Normale"/>
    <w:link w:val="CitazioneintensaCarattere"/>
    <w:uiPriority w:val="30"/>
    <w:qFormat/>
    <w:rsid w:val="00734B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734BE8"/>
    <w:rPr>
      <w:i/>
      <w:iCs/>
      <w:color w:val="2F5496" w:themeColor="accent1" w:themeShade="BF"/>
    </w:rPr>
  </w:style>
  <w:style w:type="character" w:styleId="Riferimentointenso">
    <w:name w:val="Intense Reference"/>
    <w:basedOn w:val="Carpredefinitoparagrafo"/>
    <w:uiPriority w:val="32"/>
    <w:qFormat/>
    <w:rsid w:val="00734BE8"/>
    <w:rPr>
      <w:b/>
      <w:bCs/>
      <w:smallCaps/>
      <w:color w:val="2F5496" w:themeColor="accent1" w:themeShade="BF"/>
      <w:spacing w:val="5"/>
    </w:rPr>
  </w:style>
  <w:style w:type="paragraph" w:styleId="Intestazione">
    <w:name w:val="header"/>
    <w:basedOn w:val="Normale"/>
    <w:link w:val="IntestazioneCarattere"/>
    <w:unhideWhenUsed/>
    <w:rsid w:val="00734BE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734BE8"/>
  </w:style>
  <w:style w:type="paragraph" w:styleId="Pidipagina">
    <w:name w:val="footer"/>
    <w:basedOn w:val="Normale"/>
    <w:link w:val="PidipaginaCarattere"/>
    <w:uiPriority w:val="99"/>
    <w:unhideWhenUsed/>
    <w:rsid w:val="00734BE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34BE8"/>
  </w:style>
  <w:style w:type="paragraph" w:customStyle="1" w:styleId="Default">
    <w:name w:val="Default"/>
    <w:rsid w:val="00D93FF4"/>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4002</Words>
  <Characters>22815</Characters>
  <Application>Microsoft Office Word</Application>
  <DocSecurity>0</DocSecurity>
  <Lines>190</Lines>
  <Paragraphs>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Hartwich</dc:creator>
  <cp:keywords/>
  <dc:description/>
  <cp:lastModifiedBy>Sicurezza Tecnochimica</cp:lastModifiedBy>
  <cp:revision>12</cp:revision>
  <dcterms:created xsi:type="dcterms:W3CDTF">2025-09-25T20:15:00Z</dcterms:created>
  <dcterms:modified xsi:type="dcterms:W3CDTF">2025-10-07T07:25:00Z</dcterms:modified>
</cp:coreProperties>
</file>